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5D" w:rsidRPr="008D0FAA" w:rsidRDefault="007D405D" w:rsidP="00EC57CF">
      <w:pPr>
        <w:spacing w:line="240" w:lineRule="auto"/>
        <w:jc w:val="center"/>
        <w:rPr>
          <w:rFonts w:asciiTheme="minorBidi" w:hAnsiTheme="minorBidi"/>
          <w:color w:val="76923C" w:themeColor="accent3" w:themeShade="BF"/>
          <w:sz w:val="48"/>
          <w:szCs w:val="48"/>
          <w:rtl/>
        </w:rPr>
      </w:pPr>
      <w:r w:rsidRPr="008D0FAA">
        <w:rPr>
          <w:rFonts w:asciiTheme="minorBidi" w:hAnsiTheme="minorBidi"/>
          <w:color w:val="0070C0"/>
          <w:sz w:val="56"/>
          <w:szCs w:val="56"/>
          <w:rtl/>
        </w:rPr>
        <w:t>أحــيــاء</w:t>
      </w:r>
      <w:r w:rsidRPr="008D0FAA">
        <w:rPr>
          <w:rFonts w:asciiTheme="minorBidi" w:hAnsiTheme="minorBidi"/>
          <w:sz w:val="56"/>
          <w:szCs w:val="56"/>
          <w:rtl/>
        </w:rPr>
        <w:br/>
      </w:r>
      <w:r w:rsidRPr="008D0FAA">
        <w:rPr>
          <w:rFonts w:asciiTheme="minorBidi" w:hAnsiTheme="minorBidi"/>
          <w:color w:val="76923C" w:themeColor="accent3" w:themeShade="BF"/>
          <w:sz w:val="48"/>
          <w:szCs w:val="48"/>
          <w:rtl/>
        </w:rPr>
        <w:t>الاتّزان الدّاخلي والنّقل</w:t>
      </w:r>
    </w:p>
    <w:p w:rsidR="007D405D" w:rsidRPr="008D0FAA" w:rsidRDefault="00BD59CE" w:rsidP="007D405D">
      <w:pPr>
        <w:spacing w:line="240" w:lineRule="auto"/>
        <w:jc w:val="center"/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</w:pP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4.6pt;margin-top:31pt;width:0;height:23.8pt;z-index:251661312" o:connectortype="straight" strokecolor="#666 [1936]" strokeweight="1pt">
            <v:stroke endarrow="block"/>
            <v:shadow type="perspective" color="#7f7f7f [1601]" opacity=".5" offset="1pt" offset2="-3pt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32" type="#_x0000_t32" style="position:absolute;left:0;text-align:left;margin-left:441.4pt;margin-top:30.35pt;width:0;height:23.8pt;z-index:251662336" o:connectortype="straight" strokecolor="#666 [1936]" strokeweight="1pt">
            <v:stroke endarrow="block"/>
            <v:shadow type="perspective" color="#7f7f7f [1601]" opacity=".5" offset="1pt" offset2="-3pt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27" type="#_x0000_t32" style="position:absolute;left:0;text-align:left;margin-left:268pt;margin-top:32.3pt;width:173.4pt;height:0;z-index:251659264" o:connectortype="straight" strokecolor="#666 [1936]" strokeweight="1.5pt">
            <v:shadow type="perspective" color="#7f7f7f [1601]" opacity=".5" offset="1pt" offset2="-3pt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26" type="#_x0000_t32" style="position:absolute;left:0;text-align:left;margin-left:268pt;margin-top:22.95pt;width:.05pt;height:10pt;z-index:251658240" o:connectortype="straight" strokecolor="#666 [1936]" strokeweight="1pt">
            <v:shadow type="perspective" color="#7f7f7f [1601]" opacity=".5" offset="1pt" offset2="-3pt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28" type="#_x0000_t32" style="position:absolute;left:0;text-align:left;margin-left:94.6pt;margin-top:32.6pt;width:173.4pt;height:0;z-index:251660288" o:connectortype="straight" strokecolor="#666 [1936]" strokeweight="1.5pt">
            <v:shadow type="perspective" color="#7f7f7f [1601]" opacity=".5" offset="1pt" offset2="-3pt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55" type="#_x0000_t32" style="position:absolute;left:0;text-align:left;margin-left:151.45pt;margin-top:123.7pt;width:.05pt;height:16pt;z-index:251682816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52" type="#_x0000_t32" style="position:absolute;left:0;text-align:left;margin-left:92.5pt;margin-top:114.95pt;width:59pt;height:8.75pt;z-index:251679744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54" type="#_x0000_t32" style="position:absolute;left:0;text-align:left;margin-left:31.2pt;margin-top:123.7pt;width:.05pt;height:16pt;z-index:251681792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53" type="#_x0000_t32" style="position:absolute;left:0;text-align:left;margin-left:31.25pt;margin-top:114.95pt;width:61.25pt;height:8.75pt;flip:x;z-index:251680768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51" type="#_x0000_t32" style="position:absolute;left:0;text-align:left;margin-left:92.5pt;margin-top:105.2pt;width:0;height:37.3pt;z-index:251678720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6" type="#_x0000_t32" style="position:absolute;left:0;text-align:left;margin-left:358.1pt;margin-top:128.7pt;width:0;height:18.15pt;z-index:251675648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5" type="#_x0000_t32" style="position:absolute;left:0;text-align:left;margin-left:472.1pt;margin-top:128.7pt;width:0;height:18.15pt;z-index:251674624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4" type="#_x0000_t32" style="position:absolute;left:0;text-align:left;margin-left:442.05pt;margin-top:119.4pt;width:30.05pt;height:9.3pt;z-index:251673600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1" type="#_x0000_t32" style="position:absolute;left:0;text-align:left;margin-left:520.3pt;margin-top:128.05pt;width:0;height:18.15pt;z-index:251670528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0" type="#_x0000_t32" style="position:absolute;left:0;text-align:left;margin-left:442.05pt;margin-top:119.4pt;width:78.25pt;height:8.65pt;z-index:251669504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3" type="#_x0000_t32" style="position:absolute;left:0;text-align:left;margin-left:442.05pt;margin-top:105pt;width:0;height:14.4pt;z-index:251672576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38" type="#_x0000_t32" style="position:absolute;left:0;text-align:left;margin-left:403.85pt;margin-top:128.05pt;width:0;height:18.15pt;z-index:251667456" o:connectortype="straight" strokecolor="#5a5a5a [2109]" strokeweight="1pt">
            <v:stroke endarrow="block"/>
          </v:shape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35" style="position:absolute;left:0;text-align:left;margin-left:42.55pt;margin-top:61.7pt;width:102.7pt;height:41.35pt;z-index:251664384" arcsize="10923f" fillcolor="white [3201]" strokecolor="#002060" strokeweight="5pt">
            <v:stroke linestyle="thickThin"/>
            <v:shadow color="#868686"/>
            <v:textbox>
              <w:txbxContent>
                <w:p w:rsidR="007D405D" w:rsidRPr="008D0FAA" w:rsidRDefault="007D405D" w:rsidP="007D405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44"/>
                      <w:szCs w:val="44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sz w:val="44"/>
                      <w:szCs w:val="44"/>
                      <w:rtl/>
                    </w:rPr>
                    <w:t>نقل نشط</w:t>
                  </w:r>
                </w:p>
              </w:txbxContent>
            </v:textbox>
          </v:roundrect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34" style="position:absolute;left:0;text-align:left;margin-left:390.2pt;margin-top:61.7pt;width:102.7pt;height:41.35pt;z-index:251663360" arcsize="10923f" fillcolor="white [3201]" strokecolor="#002060" strokeweight="5pt">
            <v:stroke linestyle="thickThin"/>
            <v:shadow color="#868686"/>
            <v:textbox>
              <w:txbxContent>
                <w:p w:rsidR="007D405D" w:rsidRPr="007D405D" w:rsidRDefault="007D405D" w:rsidP="007D405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44"/>
                      <w:szCs w:val="44"/>
                    </w:rPr>
                  </w:pPr>
                  <w:r w:rsidRPr="007D405D">
                    <w:rPr>
                      <w:rFonts w:ascii="Adobe Arabic" w:hAnsi="Adobe Arabic" w:cs="Adobe Arabic"/>
                      <w:b/>
                      <w:bCs/>
                      <w:sz w:val="44"/>
                      <w:szCs w:val="44"/>
                      <w:rtl/>
                    </w:rPr>
                    <w:t>نقل غير نشط</w:t>
                  </w:r>
                </w:p>
              </w:txbxContent>
            </v:textbox>
          </v:roundrect>
        </w:pict>
      </w:r>
      <w:r w:rsidR="007D405D" w:rsidRPr="008D0FAA"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  <w:t>النّقل</w:t>
      </w:r>
    </w:p>
    <w:p w:rsidR="00570C68" w:rsidRPr="008D0FAA" w:rsidRDefault="00570C68" w:rsidP="007D405D">
      <w:pPr>
        <w:spacing w:line="240" w:lineRule="auto"/>
        <w:jc w:val="center"/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</w:pPr>
    </w:p>
    <w:p w:rsidR="00570C68" w:rsidRPr="008D0FAA" w:rsidRDefault="00BD59CE" w:rsidP="007D405D">
      <w:pPr>
        <w:spacing w:line="240" w:lineRule="auto"/>
        <w:jc w:val="center"/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</w:pP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37" type="#_x0000_t32" style="position:absolute;left:0;text-align:left;margin-left:403.2pt;margin-top:38.4pt;width:38.2pt;height:9.3pt;flip:x;z-index:251666432" o:connectortype="straight" strokecolor="#5a5a5a [2109]" strokeweight="1pt"/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shape id="_x0000_s1042" type="#_x0000_t32" style="position:absolute;left:0;text-align:left;margin-left:357.45pt;margin-top:38.4pt;width:83.95pt;height:9.3pt;flip:x;z-index:251671552" o:connectortype="straight" strokecolor="#5a5a5a [2109]" strokeweight="1pt"/>
        </w:pict>
      </w:r>
    </w:p>
    <w:p w:rsidR="00570C68" w:rsidRPr="008D0FAA" w:rsidRDefault="008D0FAA" w:rsidP="00EC57CF">
      <w:pPr>
        <w:tabs>
          <w:tab w:val="center" w:pos="5400"/>
          <w:tab w:val="left" w:pos="9675"/>
        </w:tabs>
        <w:spacing w:line="240" w:lineRule="auto"/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</w:pP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48" style="position:absolute;margin-left:436.4pt;margin-top:24.7pt;width:69.1pt;height:83.95pt;z-index:-251659265" arcsize="10923f" stroked="f">
            <v:textbox>
              <w:txbxContent>
                <w:p w:rsidR="007D405D" w:rsidRPr="008D0FAA" w:rsidRDefault="00EC57CF" w:rsidP="007D405D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الأس</w:t>
                  </w:r>
                  <w:r w:rsidR="007D405D"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موزيّة</w:t>
                  </w:r>
                </w:p>
              </w:txbxContent>
            </v:textbox>
          </v:roundrect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47" style="position:absolute;margin-left:495.15pt;margin-top:18.2pt;width:61.25pt;height:83.95pt;z-index:-251639808" arcsize="10923f" stroked="f">
            <v:textbox>
              <w:txbxContent>
                <w:p w:rsidR="007D405D" w:rsidRPr="008D0FAA" w:rsidRDefault="007D405D" w:rsidP="007D405D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الانتشار على الأغشية الخلوية</w:t>
                  </w:r>
                </w:p>
              </w:txbxContent>
            </v:textbox>
          </v:roundrect>
        </w:pict>
      </w:r>
      <w:r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49" style="position:absolute;margin-left:376.3pt;margin-top:22.1pt;width:56.45pt;height:83.95pt;z-index:-251638784" arcsize="10923f" stroked="f">
            <v:textbox>
              <w:txbxContent>
                <w:p w:rsidR="00570C68" w:rsidRPr="008D0FAA" w:rsidRDefault="00570C68" w:rsidP="00570C68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النّقل الميسّر</w:t>
                  </w:r>
                </w:p>
              </w:txbxContent>
            </v:textbox>
          </v:roundrect>
        </w:pict>
      </w:r>
      <w:r w:rsidR="00EC57CF" w:rsidRPr="008D0FAA">
        <w:rPr>
          <w:rFonts w:asciiTheme="minorBidi" w:hAnsiTheme="minorBidi"/>
          <w:b/>
          <w:bCs/>
          <w:color w:val="17365D" w:themeColor="text2" w:themeShade="BF"/>
          <w:sz w:val="52"/>
          <w:szCs w:val="52"/>
        </w:rPr>
        <w:tab/>
      </w:r>
      <w:r w:rsidR="00BD59CE"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50" style="position:absolute;margin-left:325.7pt;margin-top:20.8pt;width:63.85pt;height:83.95pt;z-index:-251660290;mso-position-horizontal-relative:text;mso-position-vertical-relative:text" arcsize="10923f" stroked="f">
            <v:textbox>
              <w:txbxContent>
                <w:p w:rsidR="00570C68" w:rsidRPr="008D0FAA" w:rsidRDefault="00570C68" w:rsidP="00570C68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النّقل عبر القنوات الأيونيّة</w:t>
                  </w:r>
                </w:p>
              </w:txbxContent>
            </v:textbox>
          </v:roundrect>
        </w:pict>
      </w:r>
      <w:r w:rsidR="00BD59CE"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58" style="position:absolute;margin-left:-.75pt;margin-top:18.2pt;width:63.85pt;height:83.95pt;z-index:-251630592;mso-position-horizontal-relative:text;mso-position-vertical-relative:text" arcsize="10923f" stroked="f">
            <v:textbox>
              <w:txbxContent>
                <w:p w:rsidR="00570C68" w:rsidRPr="008D0FAA" w:rsidRDefault="00570C68" w:rsidP="00570C68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المضخّات</w:t>
                  </w:r>
                </w:p>
              </w:txbxContent>
            </v:textbox>
          </v:roundrect>
        </w:pict>
      </w:r>
      <w:r w:rsidR="00BD59CE"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57" style="position:absolute;margin-left:60.1pt;margin-top:22.1pt;width:63.85pt;height:83.95pt;z-index:-251631616;mso-position-horizontal-relative:text;mso-position-vertical-relative:text" arcsize="10923f" stroked="f">
            <v:textbox>
              <w:txbxContent>
                <w:p w:rsidR="00570C68" w:rsidRPr="008D0FAA" w:rsidRDefault="00570C68" w:rsidP="00570C68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الإدخال الخلوي</w:t>
                  </w:r>
                </w:p>
              </w:txbxContent>
            </v:textbox>
          </v:roundrect>
        </w:pict>
      </w:r>
      <w:r w:rsidR="00BD59CE" w:rsidRPr="008D0FAA">
        <w:rPr>
          <w:rFonts w:asciiTheme="minorBidi" w:hAnsiTheme="minorBidi"/>
          <w:b/>
          <w:bCs/>
          <w:noProof/>
          <w:color w:val="17365D" w:themeColor="text2" w:themeShade="BF"/>
          <w:sz w:val="52"/>
          <w:szCs w:val="52"/>
          <w:rtl/>
        </w:rPr>
        <w:pict>
          <v:roundrect id="_x0000_s1056" style="position:absolute;margin-left:119.4pt;margin-top:21pt;width:63.85pt;height:83.95pt;z-index:-251632640;mso-position-horizontal-relative:text;mso-position-vertical-relative:text" arcsize="10923f" stroked="f">
            <v:textbox>
              <w:txbxContent>
                <w:p w:rsidR="00570C68" w:rsidRPr="008D0FAA" w:rsidRDefault="00570C68" w:rsidP="00570C68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الإخراج</w:t>
                  </w:r>
                  <w:r w:rsidRPr="008D0FAA">
                    <w:rPr>
                      <w:rFonts w:asciiTheme="minorBidi" w:hAnsi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br/>
                    <w:t>الخلوي</w:t>
                  </w:r>
                </w:p>
              </w:txbxContent>
            </v:textbox>
          </v:roundrect>
        </w:pict>
      </w:r>
      <w:r w:rsidR="00EC57CF" w:rsidRPr="008D0FAA">
        <w:rPr>
          <w:rFonts w:asciiTheme="minorBidi" w:hAnsiTheme="minorBidi"/>
          <w:b/>
          <w:bCs/>
          <w:color w:val="17365D" w:themeColor="text2" w:themeShade="BF"/>
          <w:sz w:val="52"/>
          <w:szCs w:val="52"/>
        </w:rPr>
        <w:tab/>
      </w:r>
    </w:p>
    <w:p w:rsidR="00570C68" w:rsidRPr="008D0FAA" w:rsidRDefault="00570C68" w:rsidP="007D405D">
      <w:pPr>
        <w:spacing w:line="240" w:lineRule="auto"/>
        <w:jc w:val="center"/>
        <w:rPr>
          <w:rFonts w:asciiTheme="minorBidi" w:hAnsiTheme="minorBidi"/>
          <w:b/>
          <w:bCs/>
          <w:color w:val="17365D" w:themeColor="text2" w:themeShade="BF"/>
          <w:sz w:val="52"/>
          <w:szCs w:val="52"/>
          <w:rtl/>
        </w:rPr>
      </w:pPr>
    </w:p>
    <w:p w:rsidR="00EC57CF" w:rsidRDefault="00EC57CF" w:rsidP="00EC57CF">
      <w:pPr>
        <w:spacing w:line="240" w:lineRule="auto"/>
        <w:jc w:val="right"/>
        <w:rPr>
          <w:rFonts w:asciiTheme="minorBidi" w:hAnsiTheme="minorBidi"/>
          <w:b/>
          <w:bCs/>
          <w:color w:val="17365D" w:themeColor="text2" w:themeShade="BF"/>
          <w:sz w:val="2"/>
          <w:szCs w:val="2"/>
        </w:rPr>
      </w:pPr>
    </w:p>
    <w:p w:rsidR="008D0FAA" w:rsidRDefault="008D0FAA" w:rsidP="00EC57CF">
      <w:pPr>
        <w:spacing w:line="240" w:lineRule="auto"/>
        <w:jc w:val="right"/>
        <w:rPr>
          <w:rFonts w:asciiTheme="minorBidi" w:hAnsiTheme="minorBidi"/>
          <w:b/>
          <w:bCs/>
          <w:color w:val="17365D" w:themeColor="text2" w:themeShade="BF"/>
          <w:sz w:val="2"/>
          <w:szCs w:val="2"/>
        </w:rPr>
      </w:pPr>
    </w:p>
    <w:p w:rsidR="008D0FAA" w:rsidRPr="008D0FAA" w:rsidRDefault="008D0FAA" w:rsidP="00EC57CF">
      <w:pPr>
        <w:spacing w:line="240" w:lineRule="auto"/>
        <w:jc w:val="right"/>
        <w:rPr>
          <w:rFonts w:asciiTheme="minorBidi" w:hAnsiTheme="minorBidi"/>
          <w:b/>
          <w:bCs/>
          <w:color w:val="17365D" w:themeColor="text2" w:themeShade="BF"/>
          <w:sz w:val="2"/>
          <w:szCs w:val="2"/>
          <w:rtl/>
        </w:rPr>
      </w:pPr>
    </w:p>
    <w:p w:rsidR="00B26BE3" w:rsidRPr="008D0FAA" w:rsidRDefault="00EE38C4" w:rsidP="00B26BE3">
      <w:pPr>
        <w:spacing w:line="240" w:lineRule="auto"/>
        <w:jc w:val="right"/>
        <w:rPr>
          <w:rFonts w:asciiTheme="minorBidi" w:hAnsiTheme="minorBidi"/>
          <w:color w:val="C00000"/>
          <w:sz w:val="48"/>
          <w:szCs w:val="48"/>
          <w:rtl/>
        </w:rPr>
      </w:pPr>
      <w:r w:rsidRPr="008D0FAA">
        <w:rPr>
          <w:rFonts w:asciiTheme="minorBidi" w:hAnsiTheme="minorBidi"/>
          <w:color w:val="C00000"/>
          <w:sz w:val="48"/>
          <w:szCs w:val="48"/>
          <w:rtl/>
        </w:rPr>
        <w:t>النّقلُ غيرُ النّشِط</w:t>
      </w:r>
      <w:r w:rsidR="00933584" w:rsidRPr="008D0FAA">
        <w:rPr>
          <w:rFonts w:asciiTheme="minorBidi" w:hAnsiTheme="minorBidi"/>
          <w:color w:val="C00000"/>
          <w:sz w:val="48"/>
          <w:szCs w:val="48"/>
          <w:rtl/>
        </w:rPr>
        <w:t xml:space="preserve"> ( 1-1 )</w:t>
      </w:r>
    </w:p>
    <w:p w:rsidR="00EE38C4" w:rsidRPr="008D0FAA" w:rsidRDefault="00EE38C4" w:rsidP="00EE38C4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النقل غير النشط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Passive Transport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حركةُ انتقالِ مادَّةٍ معيّنةٍ، عبرَ غشاءٍ خلويٍّ دون استخدامِ طاقةِ الخليّة.</w:t>
      </w:r>
    </w:p>
    <w:p w:rsidR="00EE38C4" w:rsidRPr="008D0FAA" w:rsidRDefault="00EE38C4" w:rsidP="00EE38C4">
      <w:pPr>
        <w:pStyle w:val="ListParagraph"/>
        <w:bidi/>
        <w:spacing w:line="240" w:lineRule="auto"/>
        <w:rPr>
          <w:rFonts w:asciiTheme="minorBidi" w:hAnsiTheme="minorBidi"/>
          <w:b/>
          <w:bCs/>
          <w:sz w:val="18"/>
          <w:szCs w:val="18"/>
        </w:rPr>
      </w:pPr>
    </w:p>
    <w:p w:rsidR="00EE38C4" w:rsidRDefault="00EE38C4" w:rsidP="00EE38C4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تقومُ الأغشية الخلوية بمساعدة الكائنات الحيّة على الحفاظ على الاتّزان الداخلي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من خلال المراقبة والتّحكّم بالموادّ الّتي يمكنها دخولُ الخلايا أو مغادرتُها.</w:t>
      </w:r>
    </w:p>
    <w:p w:rsidR="008D0FAA" w:rsidRPr="008D0FAA" w:rsidRDefault="008D0FAA" w:rsidP="008D0FAA">
      <w:pPr>
        <w:pStyle w:val="ListParagraph"/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</w:p>
    <w:p w:rsidR="00EE38C4" w:rsidRPr="008D0FAA" w:rsidRDefault="00D35E2C" w:rsidP="00D35E2C">
      <w:pPr>
        <w:spacing w:line="240" w:lineRule="auto"/>
        <w:ind w:left="360" w:right="360"/>
        <w:jc w:val="right"/>
        <w:rPr>
          <w:rFonts w:asciiTheme="minorBidi" w:hAnsiTheme="minorBidi"/>
          <w:b/>
          <w:bCs/>
          <w:color w:val="00B050"/>
          <w:sz w:val="40"/>
          <w:szCs w:val="40"/>
        </w:rPr>
      </w:pPr>
      <w:r w:rsidRPr="008D0FAA">
        <w:rPr>
          <w:rFonts w:asciiTheme="minorBidi" w:hAnsiTheme="minorBidi"/>
          <w:b/>
          <w:bCs/>
          <w:color w:val="00B050"/>
          <w:sz w:val="40"/>
          <w:szCs w:val="40"/>
          <w:rtl/>
        </w:rPr>
        <w:t>الانتشار</w:t>
      </w:r>
    </w:p>
    <w:p w:rsidR="00EE38C4" w:rsidRPr="008D0FAA" w:rsidRDefault="008D0FAA" w:rsidP="00EE38C4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  <w:r>
        <w:rPr>
          <w:rFonts w:asciiTheme="minorBidi" w:hAnsiTheme="minorBidi"/>
          <w:sz w:val="36"/>
          <w:szCs w:val="36"/>
          <w:rtl/>
        </w:rPr>
        <w:t>الانتشار</w:t>
      </w:r>
      <w:r>
        <w:rPr>
          <w:rFonts w:asciiTheme="minorBidi" w:hAnsiTheme="minorBidi" w:hint="cs"/>
          <w:sz w:val="36"/>
          <w:szCs w:val="36"/>
          <w:rtl/>
        </w:rPr>
        <w:t xml:space="preserve"> هو</w:t>
      </w:r>
      <w:r w:rsidR="00EE38C4" w:rsidRPr="008D0FAA">
        <w:rPr>
          <w:rFonts w:asciiTheme="minorBidi" w:hAnsiTheme="minorBidi"/>
          <w:sz w:val="36"/>
          <w:szCs w:val="36"/>
          <w:rtl/>
        </w:rPr>
        <w:t xml:space="preserve"> </w:t>
      </w:r>
      <w:r w:rsidR="00EE38C4" w:rsidRPr="008D0FAA">
        <w:rPr>
          <w:rFonts w:asciiTheme="minorBidi" w:hAnsiTheme="minorBidi"/>
          <w:b/>
          <w:bCs/>
          <w:sz w:val="36"/>
          <w:szCs w:val="36"/>
          <w:rtl/>
        </w:rPr>
        <w:t>النّوع الأبسط</w:t>
      </w:r>
      <w:r w:rsidR="00EE38C4" w:rsidRPr="008D0FAA">
        <w:rPr>
          <w:rFonts w:asciiTheme="minorBidi" w:hAnsiTheme="minorBidi"/>
          <w:sz w:val="36"/>
          <w:szCs w:val="36"/>
          <w:rtl/>
        </w:rPr>
        <w:t xml:space="preserve"> من النقل غير النّشط.</w:t>
      </w:r>
    </w:p>
    <w:p w:rsidR="00EE38C4" w:rsidRPr="008D0FAA" w:rsidRDefault="00EE38C4" w:rsidP="00EE38C4">
      <w:pPr>
        <w:pStyle w:val="ListParagraph"/>
        <w:bidi/>
        <w:spacing w:line="240" w:lineRule="auto"/>
        <w:rPr>
          <w:rFonts w:asciiTheme="minorBidi" w:hAnsiTheme="minorBidi"/>
          <w:b/>
          <w:bCs/>
          <w:sz w:val="18"/>
          <w:szCs w:val="18"/>
        </w:rPr>
      </w:pPr>
    </w:p>
    <w:p w:rsidR="00EE38C4" w:rsidRPr="008D0FAA" w:rsidRDefault="00EE38C4" w:rsidP="00EE38C4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الانتشار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Diffusion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="00885C8A"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انتقالُ الجزيئات من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منطقة ذات تركيز أعلى إلى أخرى ذات تركيز أقل.</w:t>
      </w:r>
    </w:p>
    <w:p w:rsidR="00EE38C4" w:rsidRPr="008D0FAA" w:rsidRDefault="00EE38C4" w:rsidP="00EE38C4">
      <w:pPr>
        <w:pStyle w:val="ListParagraph"/>
        <w:bidi/>
        <w:spacing w:line="240" w:lineRule="auto"/>
        <w:rPr>
          <w:rFonts w:asciiTheme="minorBidi" w:hAnsiTheme="minorBidi"/>
          <w:b/>
          <w:bCs/>
          <w:sz w:val="18"/>
          <w:szCs w:val="18"/>
        </w:rPr>
      </w:pPr>
    </w:p>
    <w:p w:rsidR="00EC57CF" w:rsidRPr="008D0FAA" w:rsidRDefault="00EE38C4" w:rsidP="00EC57CF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منحدر التّركيز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Concentration Gradient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الفارق في درجة تركيز الجزيئات في حيّزٍ معيّن.</w:t>
      </w:r>
    </w:p>
    <w:p w:rsidR="00EC57CF" w:rsidRPr="008D0FAA" w:rsidRDefault="00EC57CF" w:rsidP="00EC57CF">
      <w:pPr>
        <w:pStyle w:val="ListParagraph"/>
        <w:bidi/>
        <w:spacing w:line="240" w:lineRule="auto"/>
        <w:rPr>
          <w:rFonts w:asciiTheme="minorBidi" w:hAnsiTheme="minorBidi"/>
          <w:b/>
          <w:bCs/>
          <w:sz w:val="18"/>
          <w:szCs w:val="18"/>
          <w:rtl/>
        </w:rPr>
      </w:pPr>
    </w:p>
    <w:p w:rsidR="00933584" w:rsidRPr="008D0FAA" w:rsidRDefault="00933584" w:rsidP="00B26BE3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 w:hint="cs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يتحقّقُ الانتشارُ بكامله بواسطة </w:t>
      </w:r>
      <w:r w:rsidR="00EC57CF" w:rsidRPr="008D0FAA">
        <w:rPr>
          <w:rFonts w:asciiTheme="minorBidi" w:hAnsiTheme="minorBidi"/>
          <w:b/>
          <w:bCs/>
          <w:sz w:val="36"/>
          <w:szCs w:val="36"/>
          <w:rtl/>
        </w:rPr>
        <w:t xml:space="preserve">الطّاقة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الحركيّة</w:t>
      </w:r>
      <w:r w:rsidRPr="008D0FAA">
        <w:rPr>
          <w:rFonts w:asciiTheme="minorBidi" w:hAnsiTheme="minorBidi"/>
          <w:sz w:val="36"/>
          <w:szCs w:val="36"/>
          <w:rtl/>
        </w:rPr>
        <w:t xml:space="preserve"> الّ</w:t>
      </w:r>
      <w:r w:rsidR="00EC57CF" w:rsidRPr="008D0FAA">
        <w:rPr>
          <w:rFonts w:asciiTheme="minorBidi" w:hAnsiTheme="minorBidi"/>
          <w:sz w:val="36"/>
          <w:szCs w:val="36"/>
          <w:rtl/>
        </w:rPr>
        <w:t xml:space="preserve">تي تمتلكها الجزيئات الّتي تكونُ </w:t>
      </w:r>
      <w:r w:rsidRPr="008D0FAA">
        <w:rPr>
          <w:rFonts w:asciiTheme="minorBidi" w:hAnsiTheme="minorBidi"/>
          <w:sz w:val="36"/>
          <w:szCs w:val="36"/>
          <w:rtl/>
        </w:rPr>
        <w:t>دائمةَ الحركة بسبب هذه الطّاقة.</w:t>
      </w:r>
    </w:p>
    <w:p w:rsidR="008D0FAA" w:rsidRPr="008D0FAA" w:rsidRDefault="008D0FAA" w:rsidP="008D0FAA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36"/>
          <w:szCs w:val="36"/>
        </w:rPr>
      </w:pPr>
    </w:p>
    <w:p w:rsidR="00933584" w:rsidRPr="008D0FAA" w:rsidRDefault="008D0FAA" w:rsidP="008D0FAA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66675</wp:posOffset>
            </wp:positionV>
            <wp:extent cx="3838575" cy="1372870"/>
            <wp:effectExtent l="57150" t="19050" r="123825" b="7493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30000"/>
                    </a:blip>
                    <a:srcRect l="25540" t="42143" r="19134" b="2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37287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33584" w:rsidRPr="008D0FAA">
        <w:rPr>
          <w:rFonts w:asciiTheme="minorBidi" w:hAnsiTheme="minorBidi"/>
          <w:sz w:val="36"/>
          <w:szCs w:val="36"/>
          <w:rtl/>
        </w:rPr>
        <w:t>الجزيئات تتحرّك عشوائيّاً متنقلةً</w:t>
      </w:r>
      <w:r>
        <w:rPr>
          <w:rFonts w:asciiTheme="minorBidi" w:hAnsiTheme="minorBidi" w:hint="cs"/>
          <w:sz w:val="36"/>
          <w:szCs w:val="36"/>
          <w:rtl/>
        </w:rPr>
        <w:br/>
      </w:r>
      <w:r>
        <w:rPr>
          <w:rFonts w:asciiTheme="minorBidi" w:hAnsiTheme="minorBidi"/>
          <w:sz w:val="36"/>
          <w:szCs w:val="36"/>
          <w:rtl/>
        </w:rPr>
        <w:t xml:space="preserve"> بصورةٍ </w:t>
      </w:r>
      <w:r w:rsidR="00933584" w:rsidRPr="008D0FAA">
        <w:rPr>
          <w:rFonts w:asciiTheme="minorBidi" w:hAnsiTheme="minorBidi"/>
          <w:sz w:val="36"/>
          <w:szCs w:val="36"/>
          <w:rtl/>
        </w:rPr>
        <w:t xml:space="preserve">مستقيمة إلى أن تصطدم </w:t>
      </w:r>
      <w:r>
        <w:rPr>
          <w:rFonts w:asciiTheme="minorBidi" w:hAnsiTheme="minorBidi" w:hint="cs"/>
          <w:sz w:val="36"/>
          <w:szCs w:val="36"/>
          <w:rtl/>
        </w:rPr>
        <w:br/>
      </w:r>
      <w:r w:rsidR="00933584" w:rsidRPr="008D0FAA">
        <w:rPr>
          <w:rFonts w:asciiTheme="minorBidi" w:hAnsiTheme="minorBidi"/>
          <w:sz w:val="36"/>
          <w:szCs w:val="36"/>
          <w:rtl/>
        </w:rPr>
        <w:t>بجسمٍ ما،</w:t>
      </w:r>
      <w:r w:rsidR="00B26BE3" w:rsidRPr="008D0FAA">
        <w:rPr>
          <w:rFonts w:asciiTheme="minorBidi" w:hAnsiTheme="minorBidi"/>
          <w:sz w:val="36"/>
          <w:szCs w:val="36"/>
          <w:rtl/>
        </w:rPr>
        <w:t xml:space="preserve"> كجزيءٍ </w:t>
      </w:r>
      <w:r w:rsidR="00933584" w:rsidRPr="008D0FAA">
        <w:rPr>
          <w:rFonts w:asciiTheme="minorBidi" w:hAnsiTheme="minorBidi"/>
          <w:sz w:val="36"/>
          <w:szCs w:val="36"/>
          <w:rtl/>
        </w:rPr>
        <w:t xml:space="preserve">آخر أو جدار </w:t>
      </w:r>
      <w:r>
        <w:rPr>
          <w:rFonts w:asciiTheme="minorBidi" w:hAnsiTheme="minorBidi" w:hint="cs"/>
          <w:sz w:val="36"/>
          <w:szCs w:val="36"/>
          <w:rtl/>
        </w:rPr>
        <w:br/>
      </w:r>
      <w:r w:rsidR="00933584" w:rsidRPr="008D0FAA">
        <w:rPr>
          <w:rFonts w:asciiTheme="minorBidi" w:hAnsiTheme="minorBidi"/>
          <w:sz w:val="36"/>
          <w:szCs w:val="36"/>
          <w:rtl/>
        </w:rPr>
        <w:t>الكوب، فترتدّ وتتحرك في اتجاه</w:t>
      </w:r>
      <w:r>
        <w:rPr>
          <w:rFonts w:asciiTheme="minorBidi" w:hAnsiTheme="minorBidi" w:hint="cs"/>
          <w:sz w:val="36"/>
          <w:szCs w:val="36"/>
          <w:rtl/>
        </w:rPr>
        <w:br/>
      </w:r>
      <w:r w:rsidR="00933584" w:rsidRPr="008D0FAA">
        <w:rPr>
          <w:rFonts w:asciiTheme="minorBidi" w:hAnsiTheme="minorBidi"/>
          <w:sz w:val="36"/>
          <w:szCs w:val="36"/>
          <w:rtl/>
        </w:rPr>
        <w:t xml:space="preserve"> جديد، إنما في خط مستقيم آخر.</w:t>
      </w:r>
      <w:r>
        <w:rPr>
          <w:rFonts w:asciiTheme="minorBidi" w:hAnsiTheme="minorBidi" w:hint="cs"/>
          <w:sz w:val="36"/>
          <w:szCs w:val="36"/>
          <w:rtl/>
        </w:rPr>
        <w:br/>
      </w:r>
      <w:r w:rsidR="00933584" w:rsidRPr="008D0FAA">
        <w:rPr>
          <w:rFonts w:asciiTheme="minorBidi" w:hAnsiTheme="minorBidi"/>
          <w:sz w:val="36"/>
          <w:szCs w:val="36"/>
          <w:rtl/>
        </w:rPr>
        <w:t xml:space="preserve"> وإذا لم يقف أي شيء في طريقها</w:t>
      </w:r>
      <w:r>
        <w:rPr>
          <w:rFonts w:asciiTheme="minorBidi" w:hAnsiTheme="minorBidi" w:hint="cs"/>
          <w:sz w:val="36"/>
          <w:szCs w:val="36"/>
          <w:rtl/>
        </w:rPr>
        <w:br/>
      </w:r>
      <w:r w:rsidR="00933584" w:rsidRPr="008D0FAA">
        <w:rPr>
          <w:rFonts w:asciiTheme="minorBidi" w:hAnsiTheme="minorBidi"/>
          <w:sz w:val="36"/>
          <w:szCs w:val="36"/>
          <w:rtl/>
        </w:rPr>
        <w:t xml:space="preserve"> تواصل مسارها.</w:t>
      </w:r>
    </w:p>
    <w:p w:rsidR="00933584" w:rsidRPr="008D0FAA" w:rsidRDefault="00933584" w:rsidP="00933584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EC57CF" w:rsidRPr="008D0FAA" w:rsidRDefault="00933584" w:rsidP="00EC57CF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 w:hint="cs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تميل الجزيئات إلى التحرك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مع منحدر التركيز الخاص بها</w:t>
      </w:r>
      <w:r w:rsidRPr="008D0FAA">
        <w:rPr>
          <w:rFonts w:asciiTheme="minorBidi" w:hAnsiTheme="minorBidi"/>
          <w:sz w:val="36"/>
          <w:szCs w:val="36"/>
          <w:rtl/>
        </w:rPr>
        <w:t>، أي من مناطق ذات تركيز عال إلى مناطق ذات تركيز منخفض.</w:t>
      </w:r>
    </w:p>
    <w:p w:rsidR="008D0FAA" w:rsidRPr="008D0FAA" w:rsidRDefault="008D0FAA" w:rsidP="008D0FAA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36"/>
          <w:szCs w:val="36"/>
        </w:rPr>
      </w:pPr>
    </w:p>
    <w:p w:rsidR="00933584" w:rsidRPr="008D0FAA" w:rsidRDefault="00EC57CF" w:rsidP="008D0FAA">
      <w:pPr>
        <w:bidi/>
        <w:spacing w:line="240" w:lineRule="auto"/>
        <w:ind w:left="360"/>
        <w:rPr>
          <w:rFonts w:asciiTheme="minorBidi" w:hAnsiTheme="minorBidi"/>
          <w:b/>
          <w:bCs/>
          <w:color w:val="00B050"/>
          <w:sz w:val="40"/>
          <w:szCs w:val="40"/>
        </w:rPr>
      </w:pPr>
      <w:r w:rsidRPr="008D0FAA">
        <w:rPr>
          <w:rFonts w:asciiTheme="minorBidi" w:hAnsiTheme="minorBidi"/>
          <w:b/>
          <w:bCs/>
          <w:color w:val="00B050"/>
          <w:sz w:val="40"/>
          <w:szCs w:val="40"/>
          <w:rtl/>
        </w:rPr>
        <w:t>التوازن</w:t>
      </w:r>
    </w:p>
    <w:p w:rsidR="00933584" w:rsidRPr="008D0FAA" w:rsidRDefault="00933584" w:rsidP="00933584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في غيابِ أيّ تأثيراتٍ طارئة، ينتهي الانتشار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بتحقيق</w:t>
      </w:r>
      <w:r w:rsidR="00EC57CF" w:rsidRPr="008D0FAA">
        <w:rPr>
          <w:rFonts w:asciiTheme="minorBidi" w:hAnsiTheme="minorBidi"/>
          <w:b/>
          <w:bCs/>
          <w:sz w:val="36"/>
          <w:szCs w:val="36"/>
          <w:rtl/>
        </w:rPr>
        <w:t xml:space="preserve"> الجزيئات للتركيزِ نفسه في كل الحيّزِ الّذي تحتلّه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.</w:t>
      </w:r>
    </w:p>
    <w:p w:rsidR="00933584" w:rsidRPr="008D0FAA" w:rsidRDefault="00933584" w:rsidP="00933584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933584" w:rsidRPr="008D0FAA" w:rsidRDefault="00933584" w:rsidP="00933584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التّوازن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Equilibrium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تحقيق جزيئات مادّة معيّنة درجة التّركيز نفسها في حيّزٍ محدّدٍ بكامله.</w:t>
      </w:r>
    </w:p>
    <w:p w:rsidR="00933584" w:rsidRPr="008D0FAA" w:rsidRDefault="00933584" w:rsidP="00933584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933584" w:rsidRPr="008D0FAA" w:rsidRDefault="00933584" w:rsidP="00933584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الانتشار يحدث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بصورة طبيعية</w:t>
      </w:r>
      <w:r w:rsidRPr="008D0FAA">
        <w:rPr>
          <w:rFonts w:asciiTheme="minorBidi" w:hAnsiTheme="minorBidi"/>
          <w:sz w:val="36"/>
          <w:szCs w:val="36"/>
          <w:rtl/>
        </w:rPr>
        <w:t xml:space="preserve"> بحكمِ الطّاقة الحركيّة الّتي تمتلكها الجزيئات.</w:t>
      </w:r>
    </w:p>
    <w:p w:rsidR="00545A6B" w:rsidRPr="008D0FAA" w:rsidRDefault="00545A6B" w:rsidP="00545A6B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545A6B" w:rsidRPr="008D0FAA" w:rsidRDefault="00545A6B" w:rsidP="00545A6B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الحركة العشوائيّة للجزيئات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ستتواصل حتّى في ظلّ التّوازن</w:t>
      </w:r>
      <w:r w:rsidRPr="008D0FAA">
        <w:rPr>
          <w:rFonts w:asciiTheme="minorBidi" w:hAnsiTheme="minorBidi"/>
          <w:sz w:val="36"/>
          <w:szCs w:val="36"/>
          <w:rtl/>
        </w:rPr>
        <w:t>.</w:t>
      </w:r>
    </w:p>
    <w:p w:rsidR="00545A6B" w:rsidRPr="008D0FAA" w:rsidRDefault="00545A6B" w:rsidP="00545A6B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545A6B" w:rsidRPr="008D0FAA" w:rsidRDefault="00545A6B" w:rsidP="00545A6B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تتحرك الجزيئات في اتجاه واحد أو في أي اتجاه،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بسبب عدم وجود منحدر التركيز</w:t>
      </w:r>
      <w:r w:rsidRPr="008D0FAA">
        <w:rPr>
          <w:rFonts w:asciiTheme="minorBidi" w:hAnsiTheme="minorBidi"/>
          <w:sz w:val="36"/>
          <w:szCs w:val="36"/>
          <w:rtl/>
        </w:rPr>
        <w:t>.</w:t>
      </w:r>
    </w:p>
    <w:p w:rsidR="00545A6B" w:rsidRPr="008D0FAA" w:rsidRDefault="00545A6B" w:rsidP="00545A6B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18"/>
          <w:szCs w:val="18"/>
        </w:rPr>
      </w:pPr>
    </w:p>
    <w:p w:rsidR="00545A6B" w:rsidRPr="008D0FAA" w:rsidRDefault="00545A6B" w:rsidP="00545A6B">
      <w:pPr>
        <w:pStyle w:val="ListParagraph"/>
        <w:numPr>
          <w:ilvl w:val="0"/>
          <w:numId w:val="2"/>
        </w:numPr>
        <w:bidi/>
        <w:spacing w:line="240" w:lineRule="auto"/>
        <w:ind w:left="810" w:hanging="450"/>
        <w:rPr>
          <w:rFonts w:asciiTheme="minorBidi" w:hAnsiTheme="minorBidi" w:hint="cs"/>
          <w:b/>
          <w:bCs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الحركات العشوائية لهذه</w:t>
      </w:r>
      <w:r w:rsidR="00885C8A" w:rsidRPr="008D0FAA">
        <w:rPr>
          <w:rFonts w:asciiTheme="minorBidi" w:hAnsiTheme="minorBidi"/>
          <w:sz w:val="36"/>
          <w:szCs w:val="36"/>
          <w:rtl/>
        </w:rPr>
        <w:t xml:space="preserve"> الجزيئات</w:t>
      </w:r>
      <w:r w:rsidRPr="008D0FAA">
        <w:rPr>
          <w:rFonts w:asciiTheme="minorBidi" w:hAnsiTheme="minorBidi"/>
          <w:sz w:val="36"/>
          <w:szCs w:val="36"/>
          <w:rtl/>
        </w:rPr>
        <w:t xml:space="preserve"> تحقق التوازن بين الجزيئات، وتحافظ عليه.</w:t>
      </w:r>
    </w:p>
    <w:p w:rsidR="008D0FAA" w:rsidRPr="008D0FAA" w:rsidRDefault="008D0FAA" w:rsidP="008D0FAA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sz w:val="36"/>
          <w:szCs w:val="36"/>
        </w:rPr>
      </w:pPr>
    </w:p>
    <w:p w:rsidR="00885C8A" w:rsidRPr="008D0FAA" w:rsidRDefault="008D0FAA" w:rsidP="00885C8A">
      <w:pPr>
        <w:bidi/>
        <w:spacing w:line="240" w:lineRule="auto"/>
        <w:ind w:left="360"/>
        <w:rPr>
          <w:rFonts w:asciiTheme="minorBidi" w:hAnsiTheme="minorBidi"/>
          <w:b/>
          <w:bCs/>
          <w:color w:val="00B050"/>
          <w:sz w:val="40"/>
          <w:szCs w:val="40"/>
          <w:rtl/>
        </w:rPr>
      </w:pPr>
      <w:r>
        <w:rPr>
          <w:rFonts w:asciiTheme="minorBidi" w:hAnsiTheme="minorBidi"/>
          <w:b/>
          <w:bCs/>
          <w:noProof/>
          <w:color w:val="00B050"/>
          <w:sz w:val="40"/>
          <w:szCs w:val="40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68580</wp:posOffset>
            </wp:positionV>
            <wp:extent cx="4099560" cy="1790700"/>
            <wp:effectExtent l="57150" t="19050" r="110490" b="76200"/>
            <wp:wrapNone/>
            <wp:docPr id="1" name="Picture 0" descr="59367932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3679327_ori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17907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85C8A" w:rsidRPr="008D0FAA">
        <w:rPr>
          <w:rFonts w:asciiTheme="minorBidi" w:hAnsiTheme="minorBidi"/>
          <w:b/>
          <w:bCs/>
          <w:color w:val="00B050"/>
          <w:sz w:val="40"/>
          <w:szCs w:val="40"/>
          <w:rtl/>
        </w:rPr>
        <w:t>الانتشار عبر الأغشية</w:t>
      </w:r>
    </w:p>
    <w:p w:rsidR="00570C68" w:rsidRPr="008D0FAA" w:rsidRDefault="00885C8A" w:rsidP="0074673C">
      <w:pPr>
        <w:pStyle w:val="ListParagraph"/>
        <w:numPr>
          <w:ilvl w:val="0"/>
          <w:numId w:val="3"/>
        </w:numPr>
        <w:tabs>
          <w:tab w:val="right" w:pos="810"/>
        </w:tabs>
        <w:bidi/>
        <w:spacing w:line="240" w:lineRule="auto"/>
        <w:ind w:left="810" w:hanging="450"/>
        <w:rPr>
          <w:rFonts w:asciiTheme="minorBidi" w:hAnsiTheme="minorBidi"/>
          <w:color w:val="17365D" w:themeColor="text2" w:themeShade="BF"/>
          <w:sz w:val="28"/>
          <w:szCs w:val="28"/>
        </w:rPr>
      </w:pPr>
      <w:r w:rsidRPr="008D0FAA">
        <w:rPr>
          <w:rFonts w:asciiTheme="minorBidi" w:hAnsiTheme="minorBidi"/>
          <w:sz w:val="36"/>
          <w:szCs w:val="36"/>
          <w:rtl/>
        </w:rPr>
        <w:t>الأغشية الخلوية تسمح ب</w:t>
      </w:r>
      <w:r w:rsidR="0074673C" w:rsidRPr="008D0FAA">
        <w:rPr>
          <w:rFonts w:asciiTheme="minorBidi" w:hAnsiTheme="minorBidi"/>
          <w:sz w:val="36"/>
          <w:szCs w:val="36"/>
          <w:rtl/>
        </w:rPr>
        <w:t>عبور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74673C" w:rsidRPr="008D0FAA">
        <w:rPr>
          <w:rFonts w:asciiTheme="minorBidi" w:hAnsiTheme="minorBidi"/>
          <w:sz w:val="36"/>
          <w:szCs w:val="36"/>
          <w:rtl/>
        </w:rPr>
        <w:t xml:space="preserve"> بعض المواد دون غيرها.</w:t>
      </w:r>
    </w:p>
    <w:p w:rsidR="0074673C" w:rsidRPr="008D0FAA" w:rsidRDefault="0074673C" w:rsidP="0074673C">
      <w:pPr>
        <w:pStyle w:val="ListParagraph"/>
        <w:tabs>
          <w:tab w:val="right" w:pos="810"/>
        </w:tabs>
        <w:bidi/>
        <w:spacing w:line="240" w:lineRule="auto"/>
        <w:ind w:left="810"/>
        <w:rPr>
          <w:rFonts w:asciiTheme="minorBidi" w:hAnsiTheme="minorBidi"/>
          <w:color w:val="17365D" w:themeColor="text2" w:themeShade="BF"/>
          <w:sz w:val="16"/>
          <w:szCs w:val="16"/>
        </w:rPr>
      </w:pPr>
    </w:p>
    <w:p w:rsidR="0074673C" w:rsidRPr="008D0FAA" w:rsidRDefault="0074673C" w:rsidP="0074673C">
      <w:pPr>
        <w:pStyle w:val="ListParagraph"/>
        <w:numPr>
          <w:ilvl w:val="0"/>
          <w:numId w:val="3"/>
        </w:numPr>
        <w:tabs>
          <w:tab w:val="right" w:pos="810"/>
        </w:tabs>
        <w:bidi/>
        <w:spacing w:line="240" w:lineRule="auto"/>
        <w:ind w:left="810" w:hanging="450"/>
        <w:rPr>
          <w:rFonts w:asciiTheme="minorBidi" w:hAnsiTheme="minorBidi"/>
          <w:color w:val="17365D" w:themeColor="text2" w:themeShade="BF"/>
          <w:sz w:val="28"/>
          <w:szCs w:val="28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تعتمد قدرة الجزيء على 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الانتشار عبر غشاءٍ خلويّ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على:</w:t>
      </w:r>
    </w:p>
    <w:p w:rsidR="0074673C" w:rsidRPr="008D0FAA" w:rsidRDefault="0074673C" w:rsidP="0074673C">
      <w:pPr>
        <w:pStyle w:val="ListParagraph"/>
        <w:numPr>
          <w:ilvl w:val="0"/>
          <w:numId w:val="6"/>
        </w:numPr>
        <w:tabs>
          <w:tab w:val="right" w:pos="810"/>
        </w:tabs>
        <w:bidi/>
        <w:spacing w:line="240" w:lineRule="auto"/>
        <w:rPr>
          <w:rFonts w:asciiTheme="minorBidi" w:hAnsiTheme="minorBidi"/>
          <w:color w:val="002060"/>
          <w:sz w:val="32"/>
          <w:szCs w:val="32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حجم الجزيء.</w:t>
      </w:r>
    </w:p>
    <w:p w:rsidR="0074673C" w:rsidRPr="008D0FAA" w:rsidRDefault="0074673C" w:rsidP="0074673C">
      <w:pPr>
        <w:pStyle w:val="ListParagraph"/>
        <w:numPr>
          <w:ilvl w:val="0"/>
          <w:numId w:val="6"/>
        </w:numPr>
        <w:tabs>
          <w:tab w:val="right" w:pos="810"/>
        </w:tabs>
        <w:bidi/>
        <w:spacing w:line="240" w:lineRule="auto"/>
        <w:rPr>
          <w:rFonts w:asciiTheme="minorBidi" w:hAnsiTheme="minorBidi"/>
          <w:color w:val="002060"/>
          <w:sz w:val="32"/>
          <w:szCs w:val="32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نوع الجزيء.</w:t>
      </w:r>
    </w:p>
    <w:p w:rsidR="0074673C" w:rsidRPr="008D0FAA" w:rsidRDefault="0074673C" w:rsidP="008D0FAA">
      <w:pPr>
        <w:pStyle w:val="ListParagraph"/>
        <w:numPr>
          <w:ilvl w:val="0"/>
          <w:numId w:val="6"/>
        </w:numPr>
        <w:tabs>
          <w:tab w:val="right" w:pos="810"/>
        </w:tabs>
        <w:bidi/>
        <w:spacing w:line="240" w:lineRule="auto"/>
        <w:rPr>
          <w:rFonts w:asciiTheme="minorBidi" w:hAnsiTheme="minorBidi"/>
          <w:color w:val="002060"/>
          <w:sz w:val="32"/>
          <w:szCs w:val="32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الطبيعة الكيميائيّة للغشاء.</w:t>
      </w:r>
    </w:p>
    <w:p w:rsidR="0074673C" w:rsidRPr="008D0FAA" w:rsidRDefault="00EC57CF" w:rsidP="0074673C">
      <w:pPr>
        <w:pStyle w:val="ListParagraph"/>
        <w:numPr>
          <w:ilvl w:val="0"/>
          <w:numId w:val="7"/>
        </w:numPr>
        <w:tabs>
          <w:tab w:val="right" w:pos="810"/>
        </w:tabs>
        <w:bidi/>
        <w:spacing w:line="240" w:lineRule="auto"/>
        <w:ind w:left="810" w:hanging="450"/>
        <w:rPr>
          <w:rFonts w:asciiTheme="minorBidi" w:hAnsiTheme="minorBidi"/>
          <w:sz w:val="32"/>
          <w:szCs w:val="32"/>
        </w:rPr>
      </w:pPr>
      <w:r w:rsidRPr="008D0FAA">
        <w:rPr>
          <w:rFonts w:asciiTheme="minorBidi" w:hAnsiTheme="minorBidi"/>
          <w:sz w:val="36"/>
          <w:szCs w:val="36"/>
          <w:rtl/>
        </w:rPr>
        <w:lastRenderedPageBreak/>
        <w:t>الجزيئات الصغيرة جداً (لا تذوب في الدهون) تنتشر عبر الغشاء عن طريق الانتقال من خلال ثقوبه.</w:t>
      </w:r>
    </w:p>
    <w:p w:rsidR="0074673C" w:rsidRPr="008D0FAA" w:rsidRDefault="0074673C" w:rsidP="0074673C">
      <w:pPr>
        <w:pStyle w:val="ListParagraph"/>
        <w:tabs>
          <w:tab w:val="right" w:pos="810"/>
        </w:tabs>
        <w:bidi/>
        <w:spacing w:line="240" w:lineRule="auto"/>
        <w:ind w:left="810"/>
        <w:rPr>
          <w:rFonts w:asciiTheme="minorBidi" w:hAnsiTheme="minorBidi"/>
          <w:sz w:val="18"/>
          <w:szCs w:val="18"/>
        </w:rPr>
      </w:pPr>
    </w:p>
    <w:p w:rsidR="0074673C" w:rsidRPr="008D0FAA" w:rsidRDefault="0074673C" w:rsidP="0074673C">
      <w:pPr>
        <w:pStyle w:val="ListParagraph"/>
        <w:numPr>
          <w:ilvl w:val="0"/>
          <w:numId w:val="7"/>
        </w:numPr>
        <w:tabs>
          <w:tab w:val="right" w:pos="810"/>
        </w:tabs>
        <w:bidi/>
        <w:spacing w:line="240" w:lineRule="auto"/>
        <w:ind w:left="810" w:hanging="450"/>
        <w:rPr>
          <w:rFonts w:asciiTheme="minorBidi" w:hAnsiTheme="minorBidi" w:hint="cs"/>
          <w:sz w:val="32"/>
          <w:szCs w:val="32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>المواد اللاقطبيّة</w:t>
      </w:r>
      <w:r w:rsidRPr="008D0FAA">
        <w:rPr>
          <w:rFonts w:asciiTheme="minorBidi" w:hAnsiTheme="minorBidi"/>
          <w:sz w:val="36"/>
          <w:szCs w:val="36"/>
          <w:rtl/>
        </w:rPr>
        <w:t xml:space="preserve"> الّتي تذوب في الدّهون تمر عبر الغشاء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عن طريق الانتشار.</w:t>
      </w:r>
      <w:r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b/>
          <w:bCs/>
          <w:color w:val="943634" w:themeColor="accent2" w:themeShade="BF"/>
          <w:sz w:val="36"/>
          <w:szCs w:val="36"/>
          <w:rtl/>
        </w:rPr>
        <w:t>مثل: ثاني أكسيد الكربون والأكسجين.</w:t>
      </w:r>
    </w:p>
    <w:p w:rsidR="008D0FAA" w:rsidRPr="008D0FAA" w:rsidRDefault="008D0FAA" w:rsidP="008D0FAA">
      <w:pPr>
        <w:pStyle w:val="ListParagraph"/>
        <w:tabs>
          <w:tab w:val="right" w:pos="810"/>
        </w:tabs>
        <w:bidi/>
        <w:spacing w:line="240" w:lineRule="auto"/>
        <w:ind w:left="810"/>
        <w:rPr>
          <w:rFonts w:asciiTheme="minorBidi" w:hAnsiTheme="minorBidi"/>
          <w:sz w:val="32"/>
          <w:szCs w:val="32"/>
        </w:rPr>
      </w:pPr>
    </w:p>
    <w:p w:rsidR="0074673C" w:rsidRPr="008D0FAA" w:rsidRDefault="00B26BE3" w:rsidP="00B26BE3">
      <w:pPr>
        <w:bidi/>
        <w:spacing w:line="240" w:lineRule="auto"/>
        <w:ind w:left="360"/>
        <w:rPr>
          <w:rFonts w:asciiTheme="minorBidi" w:hAnsiTheme="minorBidi"/>
          <w:b/>
          <w:bCs/>
          <w:color w:val="00B050"/>
          <w:sz w:val="40"/>
          <w:szCs w:val="40"/>
          <w:rtl/>
        </w:rPr>
      </w:pPr>
      <w:r w:rsidRPr="008D0FAA">
        <w:rPr>
          <w:rFonts w:asciiTheme="minorBidi" w:hAnsiTheme="minorBidi"/>
          <w:b/>
          <w:bCs/>
          <w:color w:val="00B050"/>
          <w:sz w:val="40"/>
          <w:szCs w:val="40"/>
          <w:rtl/>
        </w:rPr>
        <w:t>الأسموزية</w:t>
      </w:r>
    </w:p>
    <w:p w:rsidR="00F26CE3" w:rsidRPr="008D0FAA" w:rsidRDefault="00B26BE3" w:rsidP="00F26CE3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الأُسموزيّة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Osmosis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عملية انتشار جزيئات الماء عبر غشاء خلوي من منطقة ذات تركيز أعلى للماء في اتجاه منطقة ذات تركيز أقل (مع منحدر التركيز).</w:t>
      </w:r>
    </w:p>
    <w:p w:rsidR="00F26CE3" w:rsidRPr="008D0FAA" w:rsidRDefault="00F26CE3" w:rsidP="00F26CE3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B26BE3" w:rsidRPr="008D0FAA" w:rsidRDefault="00B26BE3" w:rsidP="00B26BE3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منخفض التّركيز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Hypotonic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صفة لمحلول يكون تركيز المادة المذابة فيه أدنى من تركيزها داخل الخلية.</w:t>
      </w:r>
      <w:r w:rsidR="00940908" w:rsidRPr="008D0FAA">
        <w:rPr>
          <w:rFonts w:asciiTheme="minorBidi" w:hAnsiTheme="minorBidi"/>
          <w:sz w:val="36"/>
          <w:szCs w:val="36"/>
          <w:rtl/>
        </w:rPr>
        <w:br/>
      </w:r>
      <w:r w:rsidR="00940908" w:rsidRPr="008D0FAA">
        <w:rPr>
          <w:rFonts w:asciiTheme="minorBidi" w:hAnsiTheme="minorBidi"/>
          <w:i/>
          <w:iCs/>
          <w:color w:val="0035CC"/>
          <w:sz w:val="36"/>
          <w:szCs w:val="36"/>
          <w:rtl/>
        </w:rPr>
        <w:t>(يواصل الماء انتشاره إلى داخل الخلية لتحقيق التوازن).</w:t>
      </w:r>
    </w:p>
    <w:p w:rsidR="00F26CE3" w:rsidRPr="008D0FAA" w:rsidRDefault="00F26CE3" w:rsidP="00F26CE3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F26CE3" w:rsidRPr="008D0FAA" w:rsidRDefault="00F26CE3" w:rsidP="00F26CE3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عالي التركيز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Hypertonic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صفة لمحلول يكون تركيز المادة</w:t>
      </w:r>
      <w:r w:rsidR="00940908" w:rsidRPr="008D0FAA">
        <w:rPr>
          <w:rFonts w:asciiTheme="minorBidi" w:hAnsiTheme="minorBidi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المذابة فيه أعلى من تركيزها داخل الخليّة.</w:t>
      </w:r>
      <w:r w:rsidR="00940908" w:rsidRPr="008D0FAA">
        <w:rPr>
          <w:rFonts w:asciiTheme="minorBidi" w:hAnsiTheme="minorBidi"/>
          <w:sz w:val="36"/>
          <w:szCs w:val="36"/>
          <w:rtl/>
        </w:rPr>
        <w:br/>
      </w:r>
      <w:r w:rsidR="00940908" w:rsidRPr="008D0FAA">
        <w:rPr>
          <w:rFonts w:asciiTheme="minorBidi" w:hAnsiTheme="minorBidi"/>
          <w:i/>
          <w:iCs/>
          <w:color w:val="0035CC"/>
          <w:sz w:val="36"/>
          <w:szCs w:val="36"/>
          <w:rtl/>
        </w:rPr>
        <w:t>(يواصل الماء انتشاره إلى خارج الخلية لتحقيق التوازن).</w:t>
      </w:r>
    </w:p>
    <w:p w:rsidR="00F26CE3" w:rsidRPr="008D0FAA" w:rsidRDefault="00F26CE3" w:rsidP="00F26CE3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F26CE3" w:rsidRPr="008D0FAA" w:rsidRDefault="00F26CE3" w:rsidP="00940908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متساوي التركيز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Isotonic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صفة لمحلول يكون تركيز المادة المذابة فيه يساوي تركيزها داخل الخليّة.</w:t>
      </w:r>
      <w:r w:rsidR="00940908" w:rsidRPr="008D0FAA">
        <w:rPr>
          <w:rFonts w:asciiTheme="minorBidi" w:hAnsiTheme="minorBidi"/>
          <w:sz w:val="36"/>
          <w:szCs w:val="36"/>
          <w:rtl/>
        </w:rPr>
        <w:br/>
      </w:r>
      <w:r w:rsidR="00940908" w:rsidRPr="008D0FAA">
        <w:rPr>
          <w:rFonts w:asciiTheme="minorBidi" w:hAnsiTheme="minorBidi"/>
          <w:i/>
          <w:iCs/>
          <w:color w:val="0035CC"/>
          <w:sz w:val="36"/>
          <w:szCs w:val="36"/>
          <w:rtl/>
        </w:rPr>
        <w:t>(ينتشر الماء في اتجاه خارج الخليّة أو إلى داخلها بنسب متساوية، حيث لا يكون هناك أي انتشار أو تحرك واضح للماء).</w:t>
      </w:r>
    </w:p>
    <w:p w:rsidR="002F4182" w:rsidRPr="008D0FAA" w:rsidRDefault="002F4182" w:rsidP="002F4182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940908" w:rsidRPr="008D0FAA" w:rsidRDefault="008D0FAA" w:rsidP="00940908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  <w:r>
        <w:rPr>
          <w:rFonts w:asciiTheme="minorBidi" w:hAnsiTheme="minorBidi"/>
          <w:noProof/>
          <w:sz w:val="36"/>
          <w:szCs w:val="36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876300</wp:posOffset>
            </wp:positionV>
            <wp:extent cx="3019425" cy="2493010"/>
            <wp:effectExtent l="57150" t="19050" r="123825" b="78740"/>
            <wp:wrapNone/>
            <wp:docPr id="3" name="Picture 1" descr="http://mrsmarsigliano.weebly.com/uploads/2/4/8/0/24807467/329047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rsmarsigliano.weebly.com/uploads/2/4/8/0/24807467/3290476_ori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82" b="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9301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F4182" w:rsidRPr="008D0FAA">
        <w:rPr>
          <w:rFonts w:asciiTheme="minorBidi" w:hAnsiTheme="minorBidi"/>
          <w:sz w:val="36"/>
          <w:szCs w:val="36"/>
          <w:rtl/>
        </w:rPr>
        <w:t xml:space="preserve">تعيش الكثير من </w:t>
      </w:r>
      <w:r w:rsidR="002F4182" w:rsidRPr="008D0FAA">
        <w:rPr>
          <w:rFonts w:asciiTheme="minorBidi" w:hAnsiTheme="minorBidi"/>
          <w:b/>
          <w:bCs/>
          <w:sz w:val="36"/>
          <w:szCs w:val="36"/>
          <w:rtl/>
        </w:rPr>
        <w:t>الكائنات الحيّة أحاديّة الخليّة</w:t>
      </w:r>
      <w:r w:rsidR="002F4182" w:rsidRPr="008D0FAA">
        <w:rPr>
          <w:rFonts w:asciiTheme="minorBidi" w:hAnsiTheme="minorBidi"/>
          <w:sz w:val="36"/>
          <w:szCs w:val="36"/>
          <w:rtl/>
        </w:rPr>
        <w:t xml:space="preserve"> في المياه العذبة </w:t>
      </w:r>
      <w:r w:rsidR="002F4182" w:rsidRPr="008D0FAA">
        <w:rPr>
          <w:rFonts w:asciiTheme="minorBidi" w:hAnsiTheme="minorBidi"/>
          <w:sz w:val="36"/>
          <w:szCs w:val="36"/>
          <w:u w:val="single"/>
          <w:rtl/>
        </w:rPr>
        <w:t>(محيط منخفض التركيز)</w:t>
      </w:r>
      <w:r w:rsidR="002F4182" w:rsidRPr="008D0FAA">
        <w:rPr>
          <w:rFonts w:asciiTheme="minorBidi" w:hAnsiTheme="minorBidi"/>
          <w:sz w:val="36"/>
          <w:szCs w:val="36"/>
          <w:rtl/>
        </w:rPr>
        <w:t>، حيث ينتشر الماء باست</w:t>
      </w:r>
      <w:r w:rsidR="00940908" w:rsidRPr="008D0FAA">
        <w:rPr>
          <w:rFonts w:asciiTheme="minorBidi" w:hAnsiTheme="minorBidi"/>
          <w:sz w:val="36"/>
          <w:szCs w:val="36"/>
          <w:rtl/>
        </w:rPr>
        <w:t>مرار داخلها. يلزم الكائنات</w:t>
      </w:r>
      <w:r w:rsidR="002F4182" w:rsidRPr="008D0FAA">
        <w:rPr>
          <w:rFonts w:asciiTheme="minorBidi" w:hAnsiTheme="minorBidi"/>
          <w:sz w:val="36"/>
          <w:szCs w:val="36"/>
          <w:rtl/>
        </w:rPr>
        <w:t xml:space="preserve"> أحادية الخلية كالبراميسيوم تركيزاً للماء منخفضاً نسبياً في السيتوسول كي تعمل بصورة طبيعية، فتتخلص من الماء الفائض عن طريق </w:t>
      </w:r>
      <w:r w:rsidR="002F4182" w:rsidRPr="008D0FAA">
        <w:rPr>
          <w:rFonts w:asciiTheme="minorBidi" w:hAnsiTheme="minorBidi"/>
          <w:b/>
          <w:bCs/>
          <w:sz w:val="36"/>
          <w:szCs w:val="36"/>
          <w:rtl/>
        </w:rPr>
        <w:t>الفجوات المنقبضة.</w:t>
      </w:r>
    </w:p>
    <w:p w:rsidR="002F4182" w:rsidRPr="008D0FAA" w:rsidRDefault="002F4182" w:rsidP="00940908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E912F3" w:rsidRPr="008D0FAA" w:rsidRDefault="002F4182" w:rsidP="002F4182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الفجوات المنقبضة</w:t>
      </w:r>
      <w:r w:rsidR="008D0FAA">
        <w:rPr>
          <w:rFonts w:asciiTheme="minorBidi" w:hAnsiTheme="minorBidi" w:hint="cs"/>
          <w:b/>
          <w:bCs/>
          <w:sz w:val="36"/>
          <w:szCs w:val="36"/>
          <w:highlight w:val="yellow"/>
          <w:rtl/>
        </w:rPr>
        <w:br/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Contractile Vacuoles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عضيّ لدى الطلائعيّات يقوم بطرد الماء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 خارج الخلية.</w:t>
      </w:r>
    </w:p>
    <w:p w:rsidR="00751F0F" w:rsidRPr="008D0FAA" w:rsidRDefault="00751F0F" w:rsidP="00751F0F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751F0F" w:rsidRPr="008D0FAA" w:rsidRDefault="00E912F3" w:rsidP="008D0FAA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تتطلب عمليّة ضخ الماء خارج جسم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 أحادي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الخلية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استهلاكاً للطاقة</w:t>
      </w:r>
      <w:r w:rsidRPr="008D0FAA">
        <w:rPr>
          <w:rFonts w:asciiTheme="minorBidi" w:hAnsiTheme="minorBidi"/>
          <w:sz w:val="36"/>
          <w:szCs w:val="36"/>
          <w:rtl/>
        </w:rPr>
        <w:t xml:space="preserve"> من قبل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 الخلية، بخلاف الانتشار والأسموزية.</w:t>
      </w:r>
    </w:p>
    <w:p w:rsidR="00940908" w:rsidRPr="008D0FAA" w:rsidRDefault="00E912F3" w:rsidP="00940908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 w:hint="cs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lastRenderedPageBreak/>
        <w:t>هناك خلاي</w:t>
      </w:r>
      <w:r w:rsidR="008D0FAA">
        <w:rPr>
          <w:rFonts w:asciiTheme="minorBidi" w:hAnsiTheme="minorBidi"/>
          <w:sz w:val="36"/>
          <w:szCs w:val="36"/>
          <w:rtl/>
        </w:rPr>
        <w:t>ا أخرى، من ضمنها خلايا الكائنات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عديدة الخلايا، تستجيب لمحيط بيئي </w:t>
      </w:r>
      <w:r w:rsidR="008D0FAA">
        <w:rPr>
          <w:rFonts w:asciiTheme="minorBidi" w:hAnsiTheme="minorBidi"/>
          <w:sz w:val="36"/>
          <w:szCs w:val="36"/>
          <w:rtl/>
        </w:rPr>
        <w:t>منخفض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التركيز عن </w:t>
      </w:r>
      <w:r w:rsidR="008D0FAA">
        <w:rPr>
          <w:rFonts w:asciiTheme="minorBidi" w:hAnsiTheme="minorBidi"/>
          <w:b/>
          <w:bCs/>
          <w:sz w:val="36"/>
          <w:szCs w:val="36"/>
          <w:rtl/>
        </w:rPr>
        <w:t>طريق ضخ المواد الذائبة إلى خارج</w:t>
      </w:r>
      <w:r w:rsidR="008D0FAA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السيتوسول،</w:t>
      </w:r>
      <w:r w:rsidRPr="008D0FAA">
        <w:rPr>
          <w:rFonts w:asciiTheme="minorBidi" w:hAnsiTheme="minorBidi"/>
          <w:sz w:val="36"/>
          <w:szCs w:val="36"/>
          <w:rtl/>
        </w:rPr>
        <w:t xml:space="preserve"> لخفض تركيز المادة المذابة في السيتوسو</w:t>
      </w:r>
      <w:r w:rsidR="00751F0F" w:rsidRPr="008D0FAA">
        <w:rPr>
          <w:rFonts w:asciiTheme="minorBidi" w:hAnsiTheme="minorBidi"/>
          <w:sz w:val="36"/>
          <w:szCs w:val="36"/>
          <w:rtl/>
        </w:rPr>
        <w:t>ل.</w:t>
      </w:r>
    </w:p>
    <w:p w:rsidR="008D0FAA" w:rsidRPr="008D0FAA" w:rsidRDefault="008D0FAA" w:rsidP="008D0FAA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</w:rPr>
      </w:pPr>
      <w:r>
        <w:rPr>
          <w:rFonts w:asciiTheme="minorBidi" w:hAnsiTheme="minorBidi"/>
          <w:noProof/>
          <w:color w:val="5F497A" w:themeColor="accent4" w:themeShade="BF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97155</wp:posOffset>
            </wp:positionV>
            <wp:extent cx="3994150" cy="2147570"/>
            <wp:effectExtent l="57150" t="19050" r="120650" b="81280"/>
            <wp:wrapNone/>
            <wp:docPr id="4" name="Picture 3" descr="ضغط الامتلاء والبلزمة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ضغط الامتلاء والبلزمة copy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214757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51F0F" w:rsidRPr="008D0FAA" w:rsidRDefault="00751F0F" w:rsidP="00751F0F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عندما يكون النبات في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محيط</w:t>
      </w:r>
      <w:r w:rsidR="008D0FAA">
        <w:rPr>
          <w:rFonts w:asciiTheme="minorBidi" w:hAnsiTheme="minorBidi" w:hint="cs"/>
          <w:b/>
          <w:bCs/>
          <w:sz w:val="36"/>
          <w:szCs w:val="36"/>
          <w:rtl/>
        </w:rPr>
        <w:br/>
      </w:r>
      <w:r w:rsidR="008D0FAA">
        <w:rPr>
          <w:rFonts w:asciiTheme="minorBidi" w:hAnsiTheme="minorBidi"/>
          <w:b/>
          <w:bCs/>
          <w:sz w:val="36"/>
          <w:szCs w:val="36"/>
          <w:rtl/>
        </w:rPr>
        <w:t xml:space="preserve"> بيئي</w:t>
      </w:r>
      <w:r w:rsidR="008D0FAA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منخفض التركيز</w:t>
      </w:r>
      <w:r w:rsidRPr="008D0FAA">
        <w:rPr>
          <w:rFonts w:asciiTheme="minorBidi" w:hAnsiTheme="minorBidi"/>
          <w:sz w:val="36"/>
          <w:szCs w:val="36"/>
          <w:rtl/>
        </w:rPr>
        <w:t>، يدخل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>الماء بشكل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مستمر إلى داخل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 xml:space="preserve"> النبتة بسبب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الأسموزية، ف</w:t>
      </w:r>
      <w:r w:rsidRPr="008D0FAA">
        <w:rPr>
          <w:rFonts w:asciiTheme="minorBidi" w:hAnsiTheme="minorBidi"/>
          <w:sz w:val="36"/>
          <w:szCs w:val="36"/>
          <w:u w:val="single"/>
          <w:rtl/>
        </w:rPr>
        <w:t>تنتفخ</w:t>
      </w:r>
      <w:r w:rsidR="008D0FAA">
        <w:rPr>
          <w:rFonts w:asciiTheme="minorBidi" w:hAnsiTheme="minorBidi" w:hint="cs"/>
          <w:sz w:val="36"/>
          <w:szCs w:val="36"/>
          <w:u w:val="single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>شيئاً فشيئاً.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يتوقف الانتفاخ عندما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>ينضغط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الغشاء الخلوي نحو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 xml:space="preserve"> الجانب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الداخلي للجدار الخلوي.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>إلّا أنّ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الجدار الخلوي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قوي</w:t>
      </w:r>
      <w:r w:rsidRPr="008D0FAA">
        <w:rPr>
          <w:rFonts w:asciiTheme="minorBidi" w:hAnsiTheme="minorBidi"/>
          <w:sz w:val="36"/>
          <w:szCs w:val="36"/>
          <w:rtl/>
        </w:rPr>
        <w:t xml:space="preserve"> بما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="008D0FAA">
        <w:rPr>
          <w:rFonts w:asciiTheme="minorBidi" w:hAnsiTheme="minorBidi"/>
          <w:sz w:val="36"/>
          <w:szCs w:val="36"/>
          <w:rtl/>
        </w:rPr>
        <w:t>يكفي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لمقاومة ضغط الماء داخل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 الخلية المتمددة. هذا الضغط يسمّى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ضغط الامتلاء.</w:t>
      </w:r>
    </w:p>
    <w:p w:rsidR="00751F0F" w:rsidRPr="008D0FAA" w:rsidRDefault="00751F0F" w:rsidP="00751F0F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751F0F" w:rsidRPr="008D0FAA" w:rsidRDefault="00751F0F" w:rsidP="00751F0F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ضغط الامتلاء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Turgor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 xml:space="preserve"> Pressure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="000A7C17"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هو ضغط الماء داخل خليّة نباتيّة.</w:t>
      </w:r>
    </w:p>
    <w:p w:rsidR="00751F0F" w:rsidRPr="008D0FAA" w:rsidRDefault="00751F0F" w:rsidP="00751F0F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751F0F" w:rsidRPr="008D0FAA" w:rsidRDefault="00751F0F" w:rsidP="00751F0F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عندما يكون النبات في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محيط بيئي عالي التركيز</w:t>
      </w:r>
      <w:r w:rsidR="008D0FAA">
        <w:rPr>
          <w:rFonts w:asciiTheme="minorBidi" w:hAnsiTheme="minorBidi"/>
          <w:sz w:val="36"/>
          <w:szCs w:val="36"/>
          <w:rtl/>
        </w:rPr>
        <w:t>، يخرج الماء من الخلايا بسبب</w:t>
      </w:r>
      <w:r w:rsidR="008D0FAA">
        <w:rPr>
          <w:rFonts w:asciiTheme="minorBidi" w:hAnsiTheme="minorBidi" w:hint="cs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الأسموزية. </w:t>
      </w:r>
      <w:r w:rsidRPr="008D0FAA">
        <w:rPr>
          <w:rFonts w:asciiTheme="minorBidi" w:hAnsiTheme="minorBidi"/>
          <w:sz w:val="36"/>
          <w:szCs w:val="36"/>
          <w:u w:val="single"/>
          <w:rtl/>
        </w:rPr>
        <w:t xml:space="preserve">تنكمش </w:t>
      </w:r>
      <w:r w:rsidRPr="008D0FAA">
        <w:rPr>
          <w:rFonts w:asciiTheme="minorBidi" w:hAnsiTheme="minorBidi"/>
          <w:sz w:val="36"/>
          <w:szCs w:val="36"/>
          <w:rtl/>
        </w:rPr>
        <w:t>الخلايا، مبتعدةً عن الأغشية الخلوية، فيزول ضغط الامتلاء.</w:t>
      </w:r>
    </w:p>
    <w:p w:rsidR="00751F0F" w:rsidRPr="008D0FAA" w:rsidRDefault="00751F0F" w:rsidP="00751F0F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751F0F" w:rsidRPr="008D0FAA" w:rsidRDefault="00751F0F" w:rsidP="00751F0F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البلزمة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Plasmolysis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="000A7C17"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8D0FAA">
        <w:rPr>
          <w:rFonts w:asciiTheme="minorBidi" w:hAnsiTheme="minorBidi"/>
          <w:sz w:val="36"/>
          <w:szCs w:val="36"/>
          <w:rtl/>
        </w:rPr>
        <w:t>تقلص</w:t>
      </w:r>
      <w:r w:rsidR="008D0FAA">
        <w:rPr>
          <w:rFonts w:asciiTheme="minorBidi" w:hAnsiTheme="minorBidi" w:hint="cs"/>
          <w:sz w:val="36"/>
          <w:szCs w:val="36"/>
          <w:rtl/>
        </w:rPr>
        <w:t>\</w:t>
      </w:r>
      <w:r w:rsidRPr="008D0FAA">
        <w:rPr>
          <w:rFonts w:asciiTheme="minorBidi" w:hAnsiTheme="minorBidi"/>
          <w:sz w:val="36"/>
          <w:szCs w:val="36"/>
          <w:rtl/>
        </w:rPr>
        <w:t>ذبول خلية ذات جدار، في محيط بيئي عالي التركيز.</w:t>
      </w:r>
    </w:p>
    <w:p w:rsidR="00751F0F" w:rsidRPr="008D0FAA" w:rsidRDefault="00751F0F" w:rsidP="00751F0F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751F0F" w:rsidRPr="008D0FAA" w:rsidRDefault="008D0FAA" w:rsidP="00751F0F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>
        <w:rPr>
          <w:rFonts w:asciiTheme="minorBidi" w:hAnsiTheme="minorBidi" w:hint="cs"/>
          <w:sz w:val="36"/>
          <w:szCs w:val="36"/>
          <w:rtl/>
        </w:rPr>
        <w:t>بسبب البلزمة، تعطش</w:t>
      </w:r>
      <w:r>
        <w:rPr>
          <w:rFonts w:asciiTheme="minorBidi" w:hAnsiTheme="minorBidi"/>
          <w:sz w:val="36"/>
          <w:szCs w:val="36"/>
          <w:rtl/>
        </w:rPr>
        <w:t xml:space="preserve"> النباتات وتذبل </w:t>
      </w:r>
      <w:r>
        <w:rPr>
          <w:rFonts w:asciiTheme="minorBidi" w:hAnsiTheme="minorBidi" w:hint="cs"/>
          <w:sz w:val="36"/>
          <w:szCs w:val="36"/>
          <w:rtl/>
        </w:rPr>
        <w:t>عندما لا تحصل</w:t>
      </w:r>
      <w:r w:rsidR="00751F0F" w:rsidRPr="008D0FAA">
        <w:rPr>
          <w:rFonts w:asciiTheme="minorBidi" w:hAnsiTheme="minorBidi"/>
          <w:sz w:val="36"/>
          <w:szCs w:val="36"/>
          <w:rtl/>
        </w:rPr>
        <w:t xml:space="preserve"> على ما يكفي من الماء.</w:t>
      </w:r>
    </w:p>
    <w:p w:rsidR="000A7C17" w:rsidRPr="008D0FAA" w:rsidRDefault="000A7C17" w:rsidP="000A7C17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0A7C17" w:rsidRPr="008D0FAA" w:rsidRDefault="00940908" w:rsidP="000A7C17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بعض الخلايا لا تستطيع تعويض التغيرات التي تحدث في تركيز المادة المذابة في محيطها البيئي، كخلية الدم الحمراء لدى الإنسان. فهي تفتقر إلى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الفجوات المنقبضة</w:t>
      </w:r>
      <w:r w:rsidRPr="008D0FAA">
        <w:rPr>
          <w:rFonts w:asciiTheme="minorBidi" w:hAnsiTheme="minorBidi"/>
          <w:sz w:val="36"/>
          <w:szCs w:val="36"/>
          <w:rtl/>
        </w:rPr>
        <w:t xml:space="preserve">،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مضخات المواد المذابة</w:t>
      </w:r>
      <w:r w:rsidRPr="008D0FAA">
        <w:rPr>
          <w:rFonts w:asciiTheme="minorBidi" w:hAnsiTheme="minorBidi"/>
          <w:sz w:val="36"/>
          <w:szCs w:val="36"/>
          <w:rtl/>
        </w:rPr>
        <w:t xml:space="preserve"> و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الجدران الخلويّة</w:t>
      </w:r>
      <w:r w:rsidRPr="008D0FAA">
        <w:rPr>
          <w:rFonts w:asciiTheme="minorBidi" w:hAnsiTheme="minorBidi"/>
          <w:sz w:val="36"/>
          <w:szCs w:val="36"/>
          <w:rtl/>
        </w:rPr>
        <w:t>. فبالتالي، تفقد شكلها الطبيعي عندما توضع في محيط بيئي غير متساوي التركيز مع السيتوسول الخاص بها.</w:t>
      </w:r>
    </w:p>
    <w:p w:rsidR="000A7C17" w:rsidRPr="008D0FAA" w:rsidRDefault="008D0FAA" w:rsidP="000A7C17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6"/>
          <w:szCs w:val="16"/>
        </w:rPr>
      </w:pPr>
      <w:r>
        <w:rPr>
          <w:rFonts w:asciiTheme="minorBidi" w:hAnsiTheme="minorBidi"/>
          <w:noProof/>
          <w:color w:val="5F497A" w:themeColor="accent4" w:themeShade="BF"/>
          <w:sz w:val="16"/>
          <w:szCs w:val="1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552450</wp:posOffset>
            </wp:positionH>
            <wp:positionV relativeFrom="margin">
              <wp:posOffset>6686550</wp:posOffset>
            </wp:positionV>
            <wp:extent cx="4438650" cy="2324100"/>
            <wp:effectExtent l="19050" t="0" r="0" b="0"/>
            <wp:wrapNone/>
            <wp:docPr id="5" name="Picture 4" descr="تحلل الخلي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حلل الخلية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C17" w:rsidRPr="008D0FAA" w:rsidRDefault="000A7C17" w:rsidP="000A7C17">
      <w:pPr>
        <w:pStyle w:val="ListParagraph"/>
        <w:numPr>
          <w:ilvl w:val="0"/>
          <w:numId w:val="9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تحلّل الخليّة</w:t>
      </w:r>
      <w:r w:rsidR="008D0FAA">
        <w:rPr>
          <w:rFonts w:asciiTheme="minorBidi" w:hAnsiTheme="minorBidi" w:hint="cs"/>
          <w:b/>
          <w:bCs/>
          <w:sz w:val="36"/>
          <w:szCs w:val="36"/>
          <w:highlight w:val="yellow"/>
          <w:rtl/>
        </w:rPr>
        <w:br/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Cytolysis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8D0FAA">
        <w:rPr>
          <w:rFonts w:asciiTheme="minorBidi" w:hAnsiTheme="minorBidi" w:hint="cs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تفجّر الخليّة.</w:t>
      </w:r>
    </w:p>
    <w:p w:rsidR="000A7C17" w:rsidRPr="008D0FAA" w:rsidRDefault="000A7C17" w:rsidP="000A7C17">
      <w:pPr>
        <w:bidi/>
        <w:spacing w:line="240" w:lineRule="auto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</w:p>
    <w:p w:rsidR="000A7C17" w:rsidRPr="008D0FAA" w:rsidRDefault="000A7C17" w:rsidP="000A7C17">
      <w:pPr>
        <w:bidi/>
        <w:spacing w:line="240" w:lineRule="auto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</w:p>
    <w:p w:rsidR="000A7C17" w:rsidRPr="008D0FAA" w:rsidRDefault="000A7C17" w:rsidP="000A7C17">
      <w:pPr>
        <w:bidi/>
        <w:spacing w:line="240" w:lineRule="auto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</w:p>
    <w:p w:rsidR="000A7C17" w:rsidRPr="008D0FAA" w:rsidRDefault="000A7C17" w:rsidP="000A7C17">
      <w:pPr>
        <w:bidi/>
        <w:spacing w:line="240" w:lineRule="auto"/>
        <w:rPr>
          <w:rFonts w:asciiTheme="minorBidi" w:hAnsiTheme="minorBidi"/>
          <w:color w:val="5F497A" w:themeColor="accent4" w:themeShade="BF"/>
          <w:sz w:val="36"/>
          <w:szCs w:val="36"/>
          <w:rtl/>
        </w:rPr>
      </w:pPr>
    </w:p>
    <w:p w:rsidR="000A7C17" w:rsidRPr="008D0FAA" w:rsidRDefault="00EC19C0" w:rsidP="00EC19C0">
      <w:pPr>
        <w:bidi/>
        <w:spacing w:line="240" w:lineRule="auto"/>
        <w:ind w:left="360"/>
        <w:rPr>
          <w:rFonts w:asciiTheme="minorBidi" w:hAnsiTheme="minorBidi"/>
          <w:b/>
          <w:bCs/>
          <w:color w:val="00B050"/>
          <w:sz w:val="40"/>
          <w:szCs w:val="40"/>
          <w:rtl/>
        </w:rPr>
      </w:pPr>
      <w:r w:rsidRPr="008D0FAA">
        <w:rPr>
          <w:rFonts w:asciiTheme="minorBidi" w:hAnsiTheme="minorBidi"/>
          <w:b/>
          <w:bCs/>
          <w:color w:val="00B050"/>
          <w:sz w:val="40"/>
          <w:szCs w:val="40"/>
          <w:rtl/>
        </w:rPr>
        <w:lastRenderedPageBreak/>
        <w:t>الانتشار الميسّر</w:t>
      </w:r>
    </w:p>
    <w:p w:rsidR="00EC19C0" w:rsidRPr="008D0FAA" w:rsidRDefault="00EC19C0" w:rsidP="00EC19C0">
      <w:pPr>
        <w:pStyle w:val="ListParagraph"/>
        <w:numPr>
          <w:ilvl w:val="0"/>
          <w:numId w:val="10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الانتشار الميسّر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Facilitated Diffusion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عمليّة انتقال مواد في اتجاه أسفل منحدر تركيزها، عبر الغشاء الخلوي، بمساعدة بروتينات ناقلة.</w:t>
      </w:r>
    </w:p>
    <w:p w:rsidR="00EC19C0" w:rsidRPr="008D0FAA" w:rsidRDefault="00EC19C0" w:rsidP="00EC19C0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EC19C0" w:rsidRPr="008D0FAA" w:rsidRDefault="00EC19C0" w:rsidP="00EC19C0">
      <w:pPr>
        <w:pStyle w:val="ListParagraph"/>
        <w:numPr>
          <w:ilvl w:val="0"/>
          <w:numId w:val="10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تستخدم هذه العملية للجزيئات التي </w:t>
      </w:r>
      <w:r w:rsidRPr="008D0FAA">
        <w:rPr>
          <w:rFonts w:asciiTheme="minorBidi" w:hAnsiTheme="minorBidi"/>
          <w:sz w:val="36"/>
          <w:szCs w:val="36"/>
          <w:u w:val="single"/>
          <w:rtl/>
        </w:rPr>
        <w:t>لا يمكنها أن تنتشر بسرعة</w:t>
      </w:r>
      <w:r w:rsidRPr="008D0FAA">
        <w:rPr>
          <w:rFonts w:asciiTheme="minorBidi" w:hAnsiTheme="minorBidi"/>
          <w:sz w:val="36"/>
          <w:szCs w:val="36"/>
          <w:rtl/>
        </w:rPr>
        <w:t xml:space="preserve"> عبر الأغشية الخلوية، التي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لا تكون قابلة للذوبان في الدهون</w:t>
      </w:r>
      <w:r w:rsidRPr="008D0FAA">
        <w:rPr>
          <w:rFonts w:asciiTheme="minorBidi" w:hAnsiTheme="minorBidi"/>
          <w:sz w:val="36"/>
          <w:szCs w:val="36"/>
          <w:rtl/>
        </w:rPr>
        <w:t xml:space="preserve">،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وذات حجمٍ كبير جداً</w:t>
      </w:r>
      <w:r w:rsidRPr="008D0FAA">
        <w:rPr>
          <w:rFonts w:asciiTheme="minorBidi" w:hAnsiTheme="minorBidi"/>
          <w:sz w:val="36"/>
          <w:szCs w:val="36"/>
          <w:rtl/>
        </w:rPr>
        <w:t xml:space="preserve"> يمنعها من المرور عبر ثقوب الغشاء.</w:t>
      </w:r>
    </w:p>
    <w:p w:rsidR="00EC19C0" w:rsidRPr="008D0FAA" w:rsidRDefault="00EC19C0" w:rsidP="00EC19C0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EC19C0" w:rsidRPr="008D0FAA" w:rsidRDefault="00910B66" w:rsidP="00EC19C0">
      <w:pPr>
        <w:pStyle w:val="ListParagraph"/>
        <w:numPr>
          <w:ilvl w:val="0"/>
          <w:numId w:val="10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  <w:rtl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464820</wp:posOffset>
            </wp:positionV>
            <wp:extent cx="3771900" cy="3124200"/>
            <wp:effectExtent l="19050" t="0" r="0" b="0"/>
            <wp:wrapNone/>
            <wp:docPr id="9" name="Picture 4" descr="http://www.apsubiology.org/anatomy/2010/2010_Exam_Reviews/Exam_1_Review/facillitated.diffusion.fig.3.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psubiology.org/anatomy/2010/2010_Exam_Reviews/Exam_1_Review/facillitated.diffusion.fig.3.6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731" b="1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9C0" w:rsidRPr="008D0FAA">
        <w:rPr>
          <w:rFonts w:asciiTheme="minorBidi" w:hAnsiTheme="minorBidi"/>
          <w:sz w:val="36"/>
          <w:szCs w:val="36"/>
          <w:rtl/>
        </w:rPr>
        <w:t>في الانتشار الميسر، تقوم بروتينات بمساعدة انتقال هذه الأصناف من الجزيئات عبر الغشاء الخلوي، وتسمّى البروتينات الناقلة.</w:t>
      </w:r>
    </w:p>
    <w:p w:rsidR="00EC19C0" w:rsidRPr="008D0FAA" w:rsidRDefault="00EC19C0" w:rsidP="00EC19C0">
      <w:pPr>
        <w:pStyle w:val="ListParagraph"/>
        <w:bidi/>
        <w:spacing w:line="240" w:lineRule="auto"/>
        <w:ind w:left="810"/>
        <w:rPr>
          <w:rFonts w:asciiTheme="minorBidi" w:hAnsiTheme="minorBidi"/>
          <w:b/>
          <w:bCs/>
          <w:color w:val="5F497A" w:themeColor="accent4" w:themeShade="BF"/>
          <w:sz w:val="18"/>
          <w:szCs w:val="18"/>
        </w:rPr>
      </w:pPr>
    </w:p>
    <w:p w:rsidR="00AE1BFE" w:rsidRPr="008D0FAA" w:rsidRDefault="00EC19C0" w:rsidP="008D0FAA">
      <w:pPr>
        <w:pStyle w:val="ListParagraph"/>
        <w:numPr>
          <w:ilvl w:val="0"/>
          <w:numId w:val="10"/>
        </w:numPr>
        <w:bidi/>
        <w:spacing w:line="240" w:lineRule="auto"/>
        <w:ind w:left="810" w:hanging="450"/>
        <w:rPr>
          <w:rFonts w:asciiTheme="minorBidi" w:hAnsiTheme="minorBidi" w:hint="cs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البروتينات الناقلة</w:t>
      </w:r>
      <w:r w:rsidR="008D0FAA">
        <w:rPr>
          <w:rFonts w:asciiTheme="minorBidi" w:hAnsiTheme="minorBidi" w:hint="cs"/>
          <w:b/>
          <w:bCs/>
          <w:sz w:val="36"/>
          <w:szCs w:val="36"/>
          <w:highlight w:val="yellow"/>
          <w:rtl/>
        </w:rPr>
        <w:br/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Carrier Proteins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بروتين ينقل مواد معيّنة عبر غشاء</w:t>
      </w:r>
      <w:r w:rsidR="008D0FAA">
        <w:rPr>
          <w:rFonts w:asciiTheme="minorBidi" w:hAnsiTheme="minorBidi" w:hint="cs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أحيائي.</w:t>
      </w:r>
    </w:p>
    <w:p w:rsidR="008D0FAA" w:rsidRPr="008D0FAA" w:rsidRDefault="008D0FAA" w:rsidP="008D0FAA">
      <w:pPr>
        <w:pStyle w:val="ListParagraph"/>
        <w:bidi/>
        <w:spacing w:line="240" w:lineRule="auto"/>
        <w:ind w:left="81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AE1BFE" w:rsidRPr="008D0FAA" w:rsidRDefault="00AE1BFE" w:rsidP="00AE1BFE">
      <w:pPr>
        <w:pStyle w:val="ListParagraph"/>
        <w:numPr>
          <w:ilvl w:val="0"/>
          <w:numId w:val="10"/>
        </w:numPr>
        <w:bidi/>
        <w:spacing w:line="240" w:lineRule="auto"/>
        <w:ind w:left="810" w:hanging="45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خطوات عمل الانتشار الميسّر:</w:t>
      </w:r>
    </w:p>
    <w:p w:rsidR="00EC19C0" w:rsidRPr="008D0FAA" w:rsidRDefault="00AE1BFE" w:rsidP="00AE1BFE">
      <w:pPr>
        <w:pStyle w:val="ListParagraph"/>
        <w:numPr>
          <w:ilvl w:val="0"/>
          <w:numId w:val="11"/>
        </w:numPr>
        <w:bidi/>
        <w:spacing w:line="240" w:lineRule="auto"/>
        <w:ind w:left="117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يرتبط البروتين النّاقل والجزيء</w:t>
      </w:r>
      <w:r w:rsidR="008D0FAA">
        <w:rPr>
          <w:rFonts w:asciiTheme="minorBidi" w:hAnsiTheme="minorBidi" w:hint="cs"/>
          <w:color w:val="002060"/>
          <w:sz w:val="36"/>
          <w:szCs w:val="36"/>
          <w:rtl/>
        </w:rPr>
        <w:br/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>الذي ينقله هذا البروتين.</w:t>
      </w:r>
    </w:p>
    <w:p w:rsidR="00AE1BFE" w:rsidRPr="008D0FAA" w:rsidRDefault="00AE1BFE" w:rsidP="00AE1BFE">
      <w:pPr>
        <w:pStyle w:val="ListParagraph"/>
        <w:numPr>
          <w:ilvl w:val="0"/>
          <w:numId w:val="11"/>
        </w:numPr>
        <w:bidi/>
        <w:spacing w:line="240" w:lineRule="auto"/>
        <w:ind w:left="117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يغيّر البروتين النّاقل شكله، ليقي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br/>
        <w:t>الجزيء من القسم الكاره للماء</w:t>
      </w:r>
      <w:r w:rsidR="00910B66">
        <w:rPr>
          <w:rFonts w:asciiTheme="minorBidi" w:hAnsiTheme="minorBidi" w:hint="cs"/>
          <w:color w:val="002060"/>
          <w:sz w:val="36"/>
          <w:szCs w:val="36"/>
          <w:rtl/>
        </w:rPr>
        <w:br/>
      </w:r>
      <w:r w:rsidR="00910B66">
        <w:rPr>
          <w:rFonts w:asciiTheme="minorBidi" w:hAnsiTheme="minorBidi"/>
          <w:color w:val="002060"/>
          <w:sz w:val="36"/>
          <w:szCs w:val="36"/>
          <w:rtl/>
        </w:rPr>
        <w:t>داخل</w:t>
      </w:r>
      <w:r w:rsidR="00910B66">
        <w:rPr>
          <w:rFonts w:asciiTheme="minorBidi" w:hAnsiTheme="minorBidi" w:hint="cs"/>
          <w:color w:val="002060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>طبقتي الغشاء الخلوي.</w:t>
      </w:r>
    </w:p>
    <w:p w:rsidR="00AE1BFE" w:rsidRPr="008D0FAA" w:rsidRDefault="00AE1BFE" w:rsidP="00AE1BFE">
      <w:pPr>
        <w:pStyle w:val="ListParagraph"/>
        <w:numPr>
          <w:ilvl w:val="0"/>
          <w:numId w:val="11"/>
        </w:numPr>
        <w:bidi/>
        <w:spacing w:line="240" w:lineRule="auto"/>
        <w:ind w:left="117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ينتقل الجزيء.</w:t>
      </w:r>
    </w:p>
    <w:p w:rsidR="00994158" w:rsidRPr="008D0FAA" w:rsidRDefault="00AE1BFE" w:rsidP="00994158">
      <w:pPr>
        <w:pStyle w:val="ListParagraph"/>
        <w:numPr>
          <w:ilvl w:val="0"/>
          <w:numId w:val="11"/>
        </w:numPr>
        <w:bidi/>
        <w:spacing w:line="240" w:lineRule="auto"/>
        <w:ind w:left="1170"/>
        <w:rPr>
          <w:rFonts w:asciiTheme="minorBidi" w:hAnsiTheme="minorBidi"/>
          <w:color w:val="5F497A" w:themeColor="accent4" w:themeShade="BF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يتم تحرير الجزيء من البروتين الناقل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br/>
        <w:t>الذي يعود إلى شكله الأصلي.</w:t>
      </w:r>
    </w:p>
    <w:p w:rsidR="00994158" w:rsidRPr="00910B66" w:rsidRDefault="00994158" w:rsidP="00994158">
      <w:pPr>
        <w:pStyle w:val="ListParagraph"/>
        <w:bidi/>
        <w:spacing w:line="240" w:lineRule="auto"/>
        <w:ind w:left="1170"/>
        <w:rPr>
          <w:rFonts w:asciiTheme="minorBidi" w:hAnsiTheme="minorBidi"/>
          <w:color w:val="5F497A" w:themeColor="accent4" w:themeShade="BF"/>
          <w:sz w:val="18"/>
          <w:szCs w:val="18"/>
        </w:rPr>
      </w:pPr>
    </w:p>
    <w:p w:rsidR="00994158" w:rsidRDefault="00994158" w:rsidP="00994158">
      <w:pPr>
        <w:pStyle w:val="ListParagraph"/>
        <w:numPr>
          <w:ilvl w:val="0"/>
          <w:numId w:val="12"/>
        </w:numPr>
        <w:bidi/>
        <w:spacing w:line="240" w:lineRule="auto"/>
        <w:rPr>
          <w:rFonts w:asciiTheme="minorBidi" w:hAnsiTheme="minorBidi" w:hint="cs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البروتينات النّاقلة المعنيّة بالانتشار الميسّر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متخصصّة</w:t>
      </w:r>
      <w:r w:rsidRPr="008D0FAA">
        <w:rPr>
          <w:rFonts w:asciiTheme="minorBidi" w:hAnsiTheme="minorBidi"/>
          <w:sz w:val="36"/>
          <w:szCs w:val="36"/>
          <w:rtl/>
        </w:rPr>
        <w:t>، كما أنها تساعد المواد على الانتقال إلى داخل الخليّة أو إلى خارجها بحسب منحدر التركيز.</w:t>
      </w:r>
    </w:p>
    <w:p w:rsidR="00910B66" w:rsidRPr="008D0FAA" w:rsidRDefault="00910B66" w:rsidP="00910B66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  <w:rtl/>
        </w:rPr>
      </w:pPr>
    </w:p>
    <w:p w:rsidR="00994158" w:rsidRPr="00910B66" w:rsidRDefault="00994158" w:rsidP="00994158">
      <w:pPr>
        <w:bidi/>
        <w:spacing w:line="240" w:lineRule="auto"/>
        <w:ind w:left="360"/>
        <w:rPr>
          <w:rFonts w:asciiTheme="minorBidi" w:hAnsiTheme="minorBidi"/>
          <w:b/>
          <w:bCs/>
          <w:color w:val="00B050"/>
          <w:sz w:val="40"/>
          <w:szCs w:val="40"/>
          <w:rtl/>
        </w:rPr>
      </w:pPr>
      <w:r w:rsidRPr="00910B66">
        <w:rPr>
          <w:rFonts w:asciiTheme="minorBidi" w:hAnsiTheme="minorBidi"/>
          <w:b/>
          <w:bCs/>
          <w:color w:val="00B050"/>
          <w:sz w:val="40"/>
          <w:szCs w:val="40"/>
          <w:rtl/>
        </w:rPr>
        <w:t>الانتشار عبر القنوات الأيونيّة</w:t>
      </w:r>
    </w:p>
    <w:p w:rsidR="00327C75" w:rsidRPr="008D0FAA" w:rsidRDefault="00994158" w:rsidP="00327C75">
      <w:pPr>
        <w:pStyle w:val="ListParagraph"/>
        <w:numPr>
          <w:ilvl w:val="0"/>
          <w:numId w:val="13"/>
        </w:numPr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القنوات الأيونيّة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Ionic Channels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sz w:val="36"/>
          <w:szCs w:val="36"/>
          <w:rtl/>
        </w:rPr>
        <w:br/>
        <w:t>بروتين غشائي يشكّل ممراً عبر الغشاء الخلوي، ينتشر من خلاله الأيون.</w:t>
      </w:r>
    </w:p>
    <w:p w:rsidR="00327C75" w:rsidRPr="008D0FAA" w:rsidRDefault="00327C75" w:rsidP="00327C75">
      <w:pPr>
        <w:pStyle w:val="ListParagraph"/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327C75" w:rsidRPr="00910B66" w:rsidRDefault="00327C75" w:rsidP="00910B66">
      <w:pPr>
        <w:pStyle w:val="ListParagraph"/>
        <w:numPr>
          <w:ilvl w:val="0"/>
          <w:numId w:val="13"/>
        </w:numPr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الأيونات مهمة لوظائف خلوية متنوّعة، لكن لا يمكنها الانتشار عبر الطبقة الدهنية المزدوجة دون مساعدة، لأنها غير قابلة للذوبان في الدهون.</w:t>
      </w:r>
    </w:p>
    <w:p w:rsidR="00327C75" w:rsidRPr="008D0FAA" w:rsidRDefault="00327C75" w:rsidP="00327C75">
      <w:pPr>
        <w:pStyle w:val="ListParagraph"/>
        <w:numPr>
          <w:ilvl w:val="0"/>
          <w:numId w:val="13"/>
        </w:numPr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lastRenderedPageBreak/>
        <w:t>تؤمّن القنوات الأيونيّة ممرات صغيرة عبر الغشاء الخلوي يمكن للأيونات أن تمر عبرها.</w:t>
      </w:r>
    </w:p>
    <w:p w:rsidR="00327C75" w:rsidRPr="008D0FAA" w:rsidRDefault="00327C75" w:rsidP="00327C75">
      <w:pPr>
        <w:pStyle w:val="ListParagraph"/>
        <w:numPr>
          <w:ilvl w:val="0"/>
          <w:numId w:val="13"/>
        </w:numPr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القنوات الأيونيّة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متخصّصة</w:t>
      </w:r>
      <w:r w:rsidRPr="008D0FAA">
        <w:rPr>
          <w:rFonts w:asciiTheme="minorBidi" w:hAnsiTheme="minorBidi"/>
          <w:sz w:val="36"/>
          <w:szCs w:val="36"/>
          <w:rtl/>
        </w:rPr>
        <w:t>، ولا تغيّر شكلها تبعاً شكل الأيون الذي تنقله.</w:t>
      </w:r>
    </w:p>
    <w:p w:rsidR="00327C75" w:rsidRPr="008D0FAA" w:rsidRDefault="00327C75" w:rsidP="00327C75">
      <w:pPr>
        <w:pStyle w:val="ListParagraph"/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327C75" w:rsidRPr="008D0FAA" w:rsidRDefault="00327C75" w:rsidP="00327C75">
      <w:pPr>
        <w:pStyle w:val="ListParagraph"/>
        <w:numPr>
          <w:ilvl w:val="0"/>
          <w:numId w:val="13"/>
        </w:numPr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للقنوات الأيونيّة بوّابات.</w:t>
      </w:r>
    </w:p>
    <w:p w:rsidR="00327C75" w:rsidRPr="008D0FAA" w:rsidRDefault="00327C75" w:rsidP="00327C75">
      <w:pPr>
        <w:pStyle w:val="ListParagraph"/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327C75" w:rsidRPr="008D0FAA" w:rsidRDefault="001B3FA5" w:rsidP="00327C75">
      <w:pPr>
        <w:pStyle w:val="ListParagraph"/>
        <w:numPr>
          <w:ilvl w:val="0"/>
          <w:numId w:val="13"/>
        </w:numPr>
        <w:bidi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عوامل فتح\إغلاق البوّابات:</w:t>
      </w:r>
    </w:p>
    <w:p w:rsidR="00BD59CE" w:rsidRPr="008D0FAA" w:rsidRDefault="00327C75" w:rsidP="00327C75">
      <w:pPr>
        <w:pStyle w:val="ListParagraph"/>
        <w:bidi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1. </w:t>
      </w:r>
      <w:r w:rsidR="001B3FA5"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تركيز الأيون.</w:t>
      </w:r>
    </w:p>
    <w:p w:rsidR="00BD59CE" w:rsidRPr="008D0FAA" w:rsidRDefault="00327C75" w:rsidP="00327C75">
      <w:pPr>
        <w:pStyle w:val="ListParagraph"/>
        <w:bidi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2. </w:t>
      </w: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 xml:space="preserve">المثيرات الكهربائيّة </w:t>
      </w:r>
      <w:r w:rsidR="001B3FA5"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 xml:space="preserve">(السّيّالات </w:t>
      </w: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العصبيّة)،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</w:t>
      </w:r>
      <w:r w:rsidR="001B3FA5" w:rsidRPr="008D0FAA">
        <w:rPr>
          <w:rFonts w:asciiTheme="minorBidi" w:hAnsiTheme="minorBidi"/>
          <w:color w:val="002060"/>
          <w:sz w:val="36"/>
          <w:szCs w:val="36"/>
          <w:rtl/>
        </w:rPr>
        <w:t>كالأوام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ر والإشارات المرسلة من الدماغ. </w:t>
      </w:r>
      <w:r w:rsidR="001B3FA5" w:rsidRPr="008D0FAA">
        <w:rPr>
          <w:rFonts w:asciiTheme="minorBidi" w:hAnsiTheme="minorBidi"/>
          <w:color w:val="002060"/>
          <w:sz w:val="36"/>
          <w:szCs w:val="36"/>
          <w:rtl/>
        </w:rPr>
        <w:t>حيث يرسل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الدّماغ أوامر عبر السّيّالات </w:t>
      </w:r>
      <w:r w:rsidR="001B3FA5" w:rsidRPr="008D0FAA">
        <w:rPr>
          <w:rFonts w:asciiTheme="minorBidi" w:hAnsiTheme="minorBidi"/>
          <w:color w:val="002060"/>
          <w:sz w:val="36"/>
          <w:szCs w:val="36"/>
          <w:rtl/>
        </w:rPr>
        <w:t>العصبيّة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تفيد بفتح أو</w:t>
      </w:r>
      <w:r w:rsidR="001B3FA5" w:rsidRPr="008D0FAA">
        <w:rPr>
          <w:rFonts w:asciiTheme="minorBidi" w:hAnsiTheme="minorBidi"/>
          <w:color w:val="002060"/>
          <w:sz w:val="36"/>
          <w:szCs w:val="36"/>
          <w:rtl/>
        </w:rPr>
        <w:t xml:space="preserve"> إغلاق البوّابات.</w:t>
      </w:r>
    </w:p>
    <w:p w:rsidR="00BD59CE" w:rsidRPr="008D0FAA" w:rsidRDefault="00327C75" w:rsidP="00327C75">
      <w:pPr>
        <w:pStyle w:val="ListParagraph"/>
        <w:bidi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3. </w:t>
      </w:r>
      <w:r w:rsidR="001B3FA5"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تمدّد الغشاء.</w:t>
      </w:r>
    </w:p>
    <w:p w:rsidR="00DB0507" w:rsidRPr="008D0FAA" w:rsidRDefault="00DB0507" w:rsidP="00327C75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noProof/>
          <w:sz w:val="36"/>
          <w:szCs w:val="36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1141671</wp:posOffset>
            </wp:positionH>
            <wp:positionV relativeFrom="paragraph">
              <wp:posOffset>244815</wp:posOffset>
            </wp:positionV>
            <wp:extent cx="4640019" cy="3235753"/>
            <wp:effectExtent l="57150" t="19050" r="122481" b="78947"/>
            <wp:wrapNone/>
            <wp:docPr id="10" name="Picture 9" descr="F03.05.L.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3.05.L.15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0019" cy="323575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327C75" w:rsidRPr="008D0FAA" w:rsidRDefault="00327C75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</w:rPr>
      </w:pPr>
    </w:p>
    <w:p w:rsidR="00DB0507" w:rsidRPr="008D0FAA" w:rsidRDefault="00DB0507" w:rsidP="00DB0507">
      <w:pPr>
        <w:pStyle w:val="ListParagraph"/>
        <w:bidi/>
        <w:spacing w:line="240" w:lineRule="auto"/>
        <w:rPr>
          <w:rFonts w:asciiTheme="minorBidi" w:hAnsiTheme="minorBidi"/>
          <w:sz w:val="36"/>
          <w:szCs w:val="36"/>
          <w:rtl/>
        </w:rPr>
      </w:pPr>
    </w:p>
    <w:p w:rsidR="00DB0507" w:rsidRPr="008D0FAA" w:rsidRDefault="00DB0507" w:rsidP="00DB0507">
      <w:pPr>
        <w:rPr>
          <w:rFonts w:asciiTheme="minorBidi" w:hAnsiTheme="minorBidi"/>
          <w:sz w:val="20"/>
          <w:szCs w:val="20"/>
          <w:rtl/>
        </w:rPr>
      </w:pPr>
    </w:p>
    <w:p w:rsidR="00DB0507" w:rsidRPr="008D0FAA" w:rsidRDefault="00DB0507" w:rsidP="00DB0507">
      <w:pPr>
        <w:rPr>
          <w:rFonts w:asciiTheme="minorBidi" w:hAnsiTheme="minorBidi"/>
          <w:sz w:val="20"/>
          <w:szCs w:val="20"/>
          <w:rtl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Default="00DB0507" w:rsidP="00DB0507">
      <w:pPr>
        <w:jc w:val="right"/>
        <w:rPr>
          <w:rFonts w:asciiTheme="minorBidi" w:hAnsiTheme="minorBidi" w:hint="cs"/>
          <w:sz w:val="20"/>
          <w:szCs w:val="20"/>
          <w:rtl/>
        </w:rPr>
      </w:pPr>
    </w:p>
    <w:p w:rsidR="00910B66" w:rsidRPr="008D0FAA" w:rsidRDefault="00910B66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jc w:val="right"/>
        <w:rPr>
          <w:rFonts w:asciiTheme="minorBidi" w:hAnsiTheme="minorBidi"/>
          <w:sz w:val="20"/>
          <w:szCs w:val="20"/>
        </w:rPr>
      </w:pPr>
    </w:p>
    <w:p w:rsidR="00DB0507" w:rsidRPr="008D0FAA" w:rsidRDefault="00DB0507" w:rsidP="00DB0507">
      <w:pPr>
        <w:bidi/>
        <w:spacing w:line="240" w:lineRule="auto"/>
        <w:rPr>
          <w:rFonts w:asciiTheme="minorBidi" w:hAnsiTheme="minorBidi"/>
          <w:color w:val="C00000"/>
          <w:sz w:val="48"/>
          <w:szCs w:val="48"/>
          <w:rtl/>
        </w:rPr>
      </w:pPr>
      <w:r w:rsidRPr="008D0FAA">
        <w:rPr>
          <w:rFonts w:asciiTheme="minorBidi" w:hAnsiTheme="minorBidi"/>
          <w:color w:val="C00000"/>
          <w:sz w:val="48"/>
          <w:szCs w:val="48"/>
          <w:rtl/>
        </w:rPr>
        <w:lastRenderedPageBreak/>
        <w:t>النّقلُ النّشِط ( 1-</w:t>
      </w:r>
      <w:r w:rsidRPr="008D0FAA">
        <w:rPr>
          <w:rFonts w:asciiTheme="minorBidi" w:hAnsiTheme="minorBidi"/>
          <w:color w:val="C00000"/>
          <w:sz w:val="48"/>
          <w:szCs w:val="48"/>
        </w:rPr>
        <w:t>2</w:t>
      </w:r>
      <w:r w:rsidRPr="008D0FAA">
        <w:rPr>
          <w:rFonts w:asciiTheme="minorBidi" w:hAnsiTheme="minorBidi"/>
          <w:color w:val="C00000"/>
          <w:sz w:val="48"/>
          <w:szCs w:val="48"/>
          <w:rtl/>
        </w:rPr>
        <w:t xml:space="preserve"> )</w:t>
      </w:r>
    </w:p>
    <w:p w:rsidR="00DB0507" w:rsidRPr="00910B66" w:rsidRDefault="00DB0507" w:rsidP="00DB0507">
      <w:pPr>
        <w:pStyle w:val="ListParagraph"/>
        <w:numPr>
          <w:ilvl w:val="0"/>
          <w:numId w:val="16"/>
        </w:numPr>
        <w:bidi/>
        <w:ind w:right="360"/>
        <w:rPr>
          <w:rFonts w:asciiTheme="minorBidi" w:hAnsiTheme="minorBidi" w:hint="cs"/>
          <w:b/>
          <w:bCs/>
          <w:sz w:val="20"/>
          <w:szCs w:val="20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النّقل النّشط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Active Transport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حركة انتقال مادة معينة عبر غشاء خلوي بعكس منحدر التركيز مما يتطلب قيام الخلية باستهلاك للطاقة.</w:t>
      </w:r>
    </w:p>
    <w:p w:rsidR="00910B66" w:rsidRPr="008D0FAA" w:rsidRDefault="00910B66" w:rsidP="00910B66">
      <w:pPr>
        <w:pStyle w:val="ListParagraph"/>
        <w:bidi/>
        <w:ind w:right="360"/>
        <w:rPr>
          <w:rFonts w:asciiTheme="minorBidi" w:hAnsiTheme="minorBidi"/>
          <w:b/>
          <w:bCs/>
          <w:sz w:val="20"/>
          <w:szCs w:val="20"/>
        </w:rPr>
      </w:pPr>
    </w:p>
    <w:p w:rsidR="00DB0507" w:rsidRPr="00910B66" w:rsidRDefault="0044506F" w:rsidP="00DB0507">
      <w:pPr>
        <w:bidi/>
        <w:spacing w:line="240" w:lineRule="auto"/>
        <w:rPr>
          <w:rFonts w:asciiTheme="minorBidi" w:hAnsiTheme="minorBidi"/>
          <w:b/>
          <w:bCs/>
          <w:color w:val="00B050"/>
          <w:sz w:val="40"/>
          <w:szCs w:val="40"/>
          <w:rtl/>
        </w:rPr>
      </w:pPr>
      <w:r w:rsidRPr="00910B66">
        <w:rPr>
          <w:rFonts w:asciiTheme="minorBidi" w:hAnsiTheme="minorBidi"/>
          <w:b/>
          <w:bCs/>
          <w:color w:val="00B050"/>
          <w:sz w:val="40"/>
          <w:szCs w:val="40"/>
          <w:rtl/>
        </w:rPr>
        <w:t>مضخّات الغشاء الخلوي</w:t>
      </w:r>
    </w:p>
    <w:p w:rsidR="0044506F" w:rsidRPr="008D0FAA" w:rsidRDefault="00DB0507" w:rsidP="00DB0507">
      <w:pPr>
        <w:pStyle w:val="ListParagraph"/>
        <w:numPr>
          <w:ilvl w:val="0"/>
          <w:numId w:val="17"/>
        </w:numPr>
        <w:bidi/>
        <w:spacing w:line="240" w:lineRule="auto"/>
        <w:ind w:right="-90"/>
        <w:rPr>
          <w:rFonts w:asciiTheme="minorBidi" w:hAnsiTheme="minorBidi"/>
          <w:color w:val="00B05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البروتينات الناقلة تساهم في عمليات النقل النشط أيضاً، وتسمّى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المضخّات</w:t>
      </w:r>
      <w:r w:rsidRPr="008D0FAA">
        <w:rPr>
          <w:rFonts w:asciiTheme="minorBidi" w:hAnsiTheme="minorBidi"/>
          <w:sz w:val="36"/>
          <w:szCs w:val="36"/>
          <w:rtl/>
        </w:rPr>
        <w:t>.</w:t>
      </w:r>
    </w:p>
    <w:p w:rsidR="0044506F" w:rsidRPr="008D0FAA" w:rsidRDefault="0044506F" w:rsidP="0044506F">
      <w:pPr>
        <w:pStyle w:val="ListParagraph"/>
        <w:bidi/>
        <w:spacing w:line="240" w:lineRule="auto"/>
        <w:ind w:right="-90"/>
        <w:rPr>
          <w:rFonts w:asciiTheme="minorBidi" w:hAnsiTheme="minorBidi"/>
          <w:color w:val="00B050"/>
          <w:sz w:val="18"/>
          <w:szCs w:val="18"/>
        </w:rPr>
      </w:pPr>
    </w:p>
    <w:p w:rsidR="00DB0507" w:rsidRPr="008D0FAA" w:rsidRDefault="00DB0507" w:rsidP="0044506F">
      <w:pPr>
        <w:pStyle w:val="ListParagraph"/>
        <w:numPr>
          <w:ilvl w:val="0"/>
          <w:numId w:val="17"/>
        </w:numPr>
        <w:bidi/>
        <w:spacing w:line="240" w:lineRule="auto"/>
        <w:ind w:right="-90"/>
        <w:rPr>
          <w:rFonts w:asciiTheme="minorBidi" w:hAnsiTheme="minorBidi"/>
          <w:color w:val="00B05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المضخّات تنقل المواد بعكس منحدر التركيز، أي من منطقة ذات تركيز أقل إلى منطقة ذات تركيز أعلى.</w:t>
      </w:r>
    </w:p>
    <w:p w:rsidR="0044506F" w:rsidRPr="008D0FAA" w:rsidRDefault="0044506F" w:rsidP="0044506F">
      <w:pPr>
        <w:pStyle w:val="ListParagraph"/>
        <w:bidi/>
        <w:spacing w:line="240" w:lineRule="auto"/>
        <w:ind w:right="-90"/>
        <w:rPr>
          <w:rFonts w:asciiTheme="minorBidi" w:hAnsiTheme="minorBidi"/>
          <w:color w:val="00B050"/>
          <w:sz w:val="18"/>
          <w:szCs w:val="18"/>
        </w:rPr>
      </w:pPr>
    </w:p>
    <w:p w:rsidR="00DB0507" w:rsidRPr="008D0FAA" w:rsidRDefault="00DB0507" w:rsidP="00DB0507">
      <w:pPr>
        <w:pStyle w:val="ListParagraph"/>
        <w:numPr>
          <w:ilvl w:val="0"/>
          <w:numId w:val="17"/>
        </w:numPr>
        <w:bidi/>
        <w:spacing w:line="240" w:lineRule="auto"/>
        <w:rPr>
          <w:rFonts w:asciiTheme="minorBidi" w:hAnsiTheme="minorBidi"/>
          <w:color w:val="00B05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من أهم وأشهر الأمثلة على المضخات، 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مضخة الصّوديوم-بوتاسيوم </w:t>
      </w:r>
      <w:r w:rsidRPr="008D0FAA">
        <w:rPr>
          <w:rFonts w:asciiTheme="minorBidi" w:hAnsiTheme="minorBidi"/>
          <w:b/>
          <w:bCs/>
          <w:sz w:val="36"/>
          <w:szCs w:val="36"/>
        </w:rPr>
        <w:t>Sodium-Potassium Pump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>.</w:t>
      </w:r>
    </w:p>
    <w:p w:rsidR="0044506F" w:rsidRPr="008D0FAA" w:rsidRDefault="0044506F" w:rsidP="0044506F">
      <w:pPr>
        <w:pStyle w:val="ListParagraph"/>
        <w:bidi/>
        <w:spacing w:line="240" w:lineRule="auto"/>
        <w:rPr>
          <w:rFonts w:asciiTheme="minorBidi" w:hAnsiTheme="minorBidi"/>
          <w:color w:val="00B050"/>
          <w:sz w:val="18"/>
          <w:szCs w:val="18"/>
        </w:rPr>
      </w:pPr>
    </w:p>
    <w:p w:rsidR="00DB0507" w:rsidRPr="008D0FAA" w:rsidRDefault="00DB0507" w:rsidP="00910B66">
      <w:pPr>
        <w:pStyle w:val="ListParagraph"/>
        <w:numPr>
          <w:ilvl w:val="0"/>
          <w:numId w:val="17"/>
        </w:numPr>
        <w:bidi/>
        <w:spacing w:line="240" w:lineRule="auto"/>
        <w:rPr>
          <w:rFonts w:asciiTheme="minorBidi" w:hAnsiTheme="minorBidi"/>
          <w:color w:val="00B050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مضخّة الصّوديوم - بوتاسيوم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Sodium-Potassium Pump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بروتين حامل ينقل بنشاط </w:t>
      </w:r>
      <w:r w:rsidRPr="008D0FAA">
        <w:rPr>
          <w:rFonts w:asciiTheme="minorBidi" w:hAnsiTheme="minorBidi"/>
          <w:color w:val="C00000"/>
          <w:sz w:val="36"/>
          <w:szCs w:val="36"/>
          <w:rtl/>
        </w:rPr>
        <w:t xml:space="preserve">أيونات البوتاسيوم </w:t>
      </w:r>
      <w:r w:rsidRPr="008D0FAA">
        <w:rPr>
          <w:rFonts w:asciiTheme="minorBidi" w:hAnsiTheme="minorBidi"/>
          <w:b/>
          <w:bCs/>
          <w:color w:val="C00000"/>
          <w:sz w:val="36"/>
          <w:szCs w:val="36"/>
        </w:rPr>
        <w:t>K</w:t>
      </w:r>
      <w:r w:rsidRPr="008D0FAA">
        <w:rPr>
          <w:rFonts w:asciiTheme="minorBidi" w:hAnsiTheme="minorBidi"/>
          <w:b/>
          <w:bCs/>
          <w:color w:val="C00000"/>
          <w:sz w:val="36"/>
          <w:szCs w:val="36"/>
          <w:vertAlign w:val="superscript"/>
        </w:rPr>
        <w:t>+</w:t>
      </w:r>
      <w:r w:rsidRPr="008D0FAA">
        <w:rPr>
          <w:rFonts w:asciiTheme="minorBidi" w:hAnsiTheme="minorBidi"/>
          <w:color w:val="C00000"/>
          <w:sz w:val="36"/>
          <w:szCs w:val="36"/>
          <w:vertAlign w:val="superscript"/>
          <w:rtl/>
        </w:rPr>
        <w:t xml:space="preserve"> </w:t>
      </w:r>
      <w:r w:rsidRPr="008D0FAA">
        <w:rPr>
          <w:rFonts w:asciiTheme="minorBidi" w:hAnsiTheme="minorBidi"/>
          <w:color w:val="C00000"/>
          <w:sz w:val="36"/>
          <w:szCs w:val="36"/>
          <w:rtl/>
        </w:rPr>
        <w:t xml:space="preserve">إلى </w:t>
      </w:r>
      <w:r w:rsidRPr="008D0FAA">
        <w:rPr>
          <w:rFonts w:asciiTheme="minorBidi" w:hAnsiTheme="minorBidi"/>
          <w:color w:val="C00000"/>
          <w:sz w:val="36"/>
          <w:szCs w:val="36"/>
          <w:u w:val="single" w:color="808080" w:themeColor="background1" w:themeShade="80"/>
          <w:rtl/>
        </w:rPr>
        <w:t>داخل</w:t>
      </w:r>
      <w:r w:rsidRPr="008D0FAA">
        <w:rPr>
          <w:rFonts w:asciiTheme="minorBidi" w:hAnsiTheme="minorBidi"/>
          <w:color w:val="C00000"/>
          <w:sz w:val="36"/>
          <w:szCs w:val="36"/>
          <w:rtl/>
        </w:rPr>
        <w:t xml:space="preserve"> الخلايا، وأيونات الصوديوم </w:t>
      </w:r>
      <w:r w:rsidRPr="008D0FAA">
        <w:rPr>
          <w:rFonts w:asciiTheme="minorBidi" w:hAnsiTheme="minorBidi"/>
          <w:b/>
          <w:bCs/>
          <w:color w:val="C00000"/>
          <w:sz w:val="36"/>
          <w:szCs w:val="36"/>
        </w:rPr>
        <w:t>Na</w:t>
      </w:r>
      <w:r w:rsidRPr="008D0FAA">
        <w:rPr>
          <w:rFonts w:asciiTheme="minorBidi" w:hAnsiTheme="minorBidi"/>
          <w:b/>
          <w:bCs/>
          <w:color w:val="C00000"/>
          <w:sz w:val="36"/>
          <w:szCs w:val="36"/>
          <w:vertAlign w:val="superscript"/>
        </w:rPr>
        <w:t>+</w:t>
      </w:r>
      <w:r w:rsidRPr="008D0FAA">
        <w:rPr>
          <w:rFonts w:asciiTheme="minorBidi" w:hAnsiTheme="minorBidi"/>
          <w:color w:val="C00000"/>
          <w:sz w:val="36"/>
          <w:szCs w:val="36"/>
          <w:rtl/>
        </w:rPr>
        <w:t xml:space="preserve"> إلى </w:t>
      </w:r>
      <w:r w:rsidRPr="008D0FAA">
        <w:rPr>
          <w:rFonts w:asciiTheme="minorBidi" w:hAnsiTheme="minorBidi"/>
          <w:color w:val="C00000"/>
          <w:sz w:val="36"/>
          <w:szCs w:val="36"/>
          <w:u w:val="single" w:color="808080" w:themeColor="background1" w:themeShade="80"/>
          <w:rtl/>
        </w:rPr>
        <w:t>خارج</w:t>
      </w:r>
      <w:r w:rsidRPr="008D0FAA">
        <w:rPr>
          <w:rFonts w:asciiTheme="minorBidi" w:hAnsiTheme="minorBidi"/>
          <w:color w:val="C00000"/>
          <w:sz w:val="36"/>
          <w:szCs w:val="36"/>
          <w:rtl/>
        </w:rPr>
        <w:t xml:space="preserve"> الخلايا</w:t>
      </w:r>
      <w:r w:rsidR="00910B66">
        <w:rPr>
          <w:rFonts w:asciiTheme="minorBidi" w:hAnsiTheme="minorBidi" w:hint="cs"/>
          <w:color w:val="C00000"/>
          <w:sz w:val="36"/>
          <w:szCs w:val="36"/>
          <w:rtl/>
        </w:rPr>
        <w:t>،</w:t>
      </w:r>
      <w:r w:rsidR="00910B66">
        <w:rPr>
          <w:rFonts w:asciiTheme="minorBidi" w:hAnsiTheme="minorBidi" w:hint="cs"/>
          <w:sz w:val="36"/>
          <w:szCs w:val="36"/>
          <w:rtl/>
        </w:rPr>
        <w:t xml:space="preserve"> </w:t>
      </w:r>
      <w:r w:rsidR="0044506F" w:rsidRPr="008D0FAA">
        <w:rPr>
          <w:rFonts w:asciiTheme="minorBidi" w:hAnsiTheme="minorBidi"/>
          <w:sz w:val="36"/>
          <w:szCs w:val="36"/>
          <w:rtl/>
        </w:rPr>
        <w:t>بعكس منحدر التركيز.</w:t>
      </w:r>
    </w:p>
    <w:p w:rsidR="0044506F" w:rsidRPr="008D0FAA" w:rsidRDefault="0044506F" w:rsidP="0044506F">
      <w:pPr>
        <w:pStyle w:val="ListParagraph"/>
        <w:bidi/>
        <w:spacing w:line="240" w:lineRule="auto"/>
        <w:rPr>
          <w:rFonts w:asciiTheme="minorBidi" w:hAnsiTheme="minorBidi"/>
          <w:color w:val="00B050"/>
          <w:sz w:val="18"/>
          <w:szCs w:val="18"/>
        </w:rPr>
      </w:pPr>
    </w:p>
    <w:p w:rsidR="004E20E0" w:rsidRPr="008D0FAA" w:rsidRDefault="0044506F" w:rsidP="004E20E0">
      <w:pPr>
        <w:pStyle w:val="ListParagraph"/>
        <w:numPr>
          <w:ilvl w:val="0"/>
          <w:numId w:val="17"/>
        </w:numPr>
        <w:bidi/>
        <w:spacing w:line="240" w:lineRule="auto"/>
        <w:rPr>
          <w:rFonts w:asciiTheme="minorBidi" w:hAnsiTheme="minorBidi"/>
          <w:color w:val="00B05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أهمّية مضخة الصوديوم-بوتاسيوم تتمثل في حاجة الخلايا الحيوانيّة لأن تتصف بتركيز أعلى لأيونات البوتاسيوم </w:t>
      </w:r>
      <w:r w:rsidRPr="008D0FAA">
        <w:rPr>
          <w:rFonts w:asciiTheme="minorBidi" w:hAnsiTheme="minorBidi"/>
          <w:sz w:val="36"/>
          <w:szCs w:val="36"/>
        </w:rPr>
        <w:t xml:space="preserve"> K</w:t>
      </w:r>
      <w:r w:rsidRPr="008D0FAA">
        <w:rPr>
          <w:rFonts w:asciiTheme="minorBidi" w:hAnsiTheme="minorBidi"/>
          <w:sz w:val="36"/>
          <w:szCs w:val="36"/>
          <w:vertAlign w:val="superscript"/>
        </w:rPr>
        <w:t>+</w:t>
      </w:r>
      <w:r w:rsidRPr="008D0FAA">
        <w:rPr>
          <w:rFonts w:asciiTheme="minorBidi" w:hAnsiTheme="minorBidi"/>
          <w:sz w:val="36"/>
          <w:szCs w:val="36"/>
          <w:rtl/>
        </w:rPr>
        <w:t>دخل الخلية، وبتركيز أعلى لأيونات الصوديوم</w:t>
      </w:r>
      <w:r w:rsidRPr="008D0FAA">
        <w:rPr>
          <w:rFonts w:asciiTheme="minorBidi" w:hAnsiTheme="minorBidi"/>
          <w:sz w:val="36"/>
          <w:szCs w:val="36"/>
        </w:rPr>
        <w:t>Na</w:t>
      </w:r>
      <w:r w:rsidRPr="008D0FAA">
        <w:rPr>
          <w:rFonts w:asciiTheme="minorBidi" w:hAnsiTheme="minorBidi"/>
          <w:sz w:val="36"/>
          <w:szCs w:val="36"/>
          <w:vertAlign w:val="superscript"/>
        </w:rPr>
        <w:t>+</w:t>
      </w:r>
      <w:r w:rsidRPr="008D0FAA">
        <w:rPr>
          <w:rFonts w:asciiTheme="minorBidi" w:hAnsiTheme="minorBidi"/>
          <w:sz w:val="36"/>
          <w:szCs w:val="36"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 خارجها، كي تعمل بصورةٍ طبيعية.</w:t>
      </w:r>
    </w:p>
    <w:p w:rsidR="004E20E0" w:rsidRPr="008D0FAA" w:rsidRDefault="00910B66" w:rsidP="004E20E0">
      <w:pPr>
        <w:pStyle w:val="ListParagraph"/>
        <w:bidi/>
        <w:spacing w:line="240" w:lineRule="auto"/>
        <w:rPr>
          <w:rFonts w:asciiTheme="minorBidi" w:hAnsiTheme="minorBidi"/>
          <w:color w:val="00B050"/>
          <w:sz w:val="18"/>
          <w:szCs w:val="18"/>
        </w:rPr>
      </w:pPr>
      <w:r>
        <w:rPr>
          <w:rFonts w:asciiTheme="minorBidi" w:hAnsiTheme="minorBidi"/>
          <w:noProof/>
          <w:color w:val="00B050"/>
          <w:sz w:val="18"/>
          <w:szCs w:val="1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18415</wp:posOffset>
            </wp:positionV>
            <wp:extent cx="5038725" cy="3448050"/>
            <wp:effectExtent l="19050" t="0" r="9525" b="0"/>
            <wp:wrapNone/>
            <wp:docPr id="2" name="Picture 1" descr="https://classconnection.s3.amazonaws.com/749/flashcards/2212749/png/sodium_pump-141946EE83B74DA8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assconnection.s3.amazonaws.com/749/flashcards/2212749/png/sodium_pump-141946EE83B74DA8AD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507" w:rsidRPr="00910B66" w:rsidRDefault="004E20E0" w:rsidP="004E20E0">
      <w:pPr>
        <w:pStyle w:val="ListParagraph"/>
        <w:numPr>
          <w:ilvl w:val="0"/>
          <w:numId w:val="17"/>
        </w:numPr>
        <w:bidi/>
        <w:spacing w:line="240" w:lineRule="auto"/>
        <w:rPr>
          <w:rFonts w:asciiTheme="minorBidi" w:hAnsiTheme="minorBidi"/>
          <w:b/>
          <w:bCs/>
          <w:sz w:val="40"/>
          <w:szCs w:val="40"/>
        </w:rPr>
      </w:pPr>
      <w:r w:rsidRPr="00910B66">
        <w:rPr>
          <w:rFonts w:asciiTheme="minorBidi" w:hAnsiTheme="minorBidi"/>
          <w:b/>
          <w:bCs/>
          <w:sz w:val="40"/>
          <w:szCs w:val="40"/>
          <w:rtl/>
        </w:rPr>
        <w:t>خطواتها:</w:t>
      </w: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7536C" w:rsidRPr="008D0FAA" w:rsidRDefault="0057536C" w:rsidP="0057536C">
      <w:pPr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p w:rsidR="005F719D" w:rsidRPr="008D0FAA" w:rsidRDefault="005F719D" w:rsidP="005F719D">
      <w:pPr>
        <w:bidi/>
        <w:spacing w:line="240" w:lineRule="auto"/>
        <w:rPr>
          <w:rFonts w:asciiTheme="minorBidi" w:hAnsiTheme="minorBidi"/>
          <w:color w:val="00B050"/>
          <w:sz w:val="36"/>
          <w:szCs w:val="36"/>
          <w:rtl/>
        </w:rPr>
      </w:pPr>
      <w:r w:rsidRPr="008D0FAA">
        <w:rPr>
          <w:rFonts w:asciiTheme="minorBidi" w:hAnsiTheme="minorBidi"/>
          <w:noProof/>
          <w:color w:val="00B050"/>
          <w:sz w:val="36"/>
          <w:szCs w:val="36"/>
          <w:rtl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-66675</wp:posOffset>
            </wp:positionV>
            <wp:extent cx="4189095" cy="2876550"/>
            <wp:effectExtent l="19050" t="0" r="1905" b="0"/>
            <wp:wrapNone/>
            <wp:docPr id="6" name="Picture 4" descr="http://www.kscience.co.uk/as/module1/pictures/endoe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science.co.uk/as/module1/pictures/endoex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0FAA">
        <w:rPr>
          <w:rFonts w:asciiTheme="minorBidi" w:hAnsiTheme="minorBidi"/>
          <w:color w:val="00B050"/>
          <w:sz w:val="36"/>
          <w:szCs w:val="36"/>
          <w:rtl/>
        </w:rPr>
        <w:t xml:space="preserve">          </w:t>
      </w:r>
      <w:r w:rsidR="0057536C" w:rsidRPr="008D0FAA">
        <w:rPr>
          <w:rFonts w:asciiTheme="minorBidi" w:hAnsiTheme="minorBidi"/>
          <w:color w:val="00B050"/>
          <w:sz w:val="36"/>
          <w:szCs w:val="36"/>
          <w:rtl/>
        </w:rPr>
        <w:t>الإدخالُ الخلوي</w:t>
      </w:r>
      <w:r w:rsidRPr="008D0FAA">
        <w:rPr>
          <w:rFonts w:asciiTheme="minorBidi" w:hAnsiTheme="minorBidi"/>
          <w:color w:val="00B050"/>
          <w:sz w:val="36"/>
          <w:szCs w:val="36"/>
          <w:rtl/>
        </w:rPr>
        <w:br/>
        <w:t xml:space="preserve">             </w:t>
      </w:r>
      <w:r w:rsidR="0057536C" w:rsidRPr="008D0FAA">
        <w:rPr>
          <w:rFonts w:asciiTheme="minorBidi" w:hAnsiTheme="minorBidi"/>
          <w:color w:val="00B050"/>
          <w:sz w:val="36"/>
          <w:szCs w:val="36"/>
          <w:rtl/>
        </w:rPr>
        <w:t xml:space="preserve"> والإخراجُ الخلوي</w:t>
      </w:r>
    </w:p>
    <w:p w:rsidR="00000000" w:rsidRPr="008D0FAA" w:rsidRDefault="00805BF7" w:rsidP="0057536C">
      <w:pPr>
        <w:pStyle w:val="ListParagraph"/>
        <w:numPr>
          <w:ilvl w:val="0"/>
          <w:numId w:val="19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بعض المواد، مثل الجزيئات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العملاقة وجزيئات المواد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الغذائية الكبيرة جداً التي 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لا </w:t>
      </w:r>
      <w:r w:rsidRPr="008D0FAA">
        <w:rPr>
          <w:rFonts w:asciiTheme="minorBidi" w:hAnsiTheme="minorBidi"/>
          <w:sz w:val="36"/>
          <w:szCs w:val="36"/>
          <w:rtl/>
        </w:rPr>
        <w:t xml:space="preserve">تستطيع المرور عبر 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الغشاء</w:t>
      </w:r>
      <w:r w:rsidR="005F719D" w:rsidRPr="008D0FAA">
        <w:rPr>
          <w:rFonts w:asciiTheme="minorBidi" w:hAnsiTheme="minorBidi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الخلوي بطرق النقل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التي</w:t>
      </w:r>
      <w:r w:rsidR="005F719D" w:rsidRPr="008D0FAA">
        <w:rPr>
          <w:rFonts w:asciiTheme="minorBidi" w:hAnsiTheme="minorBidi"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 xml:space="preserve">سبق ذكرها، يتم نقلها 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 xml:space="preserve">باستخدام آليتي الإدخال </w:t>
      </w:r>
      <w:r w:rsidR="005F719D" w:rsidRPr="008D0FAA">
        <w:rPr>
          <w:rFonts w:asciiTheme="minorBidi" w:hAnsiTheme="minorBidi"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الخلوي والإخراج الخلوي.</w:t>
      </w:r>
    </w:p>
    <w:p w:rsidR="005F719D" w:rsidRPr="008D0FAA" w:rsidRDefault="005F719D" w:rsidP="005F719D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57536C" w:rsidRPr="008D0FAA" w:rsidRDefault="0057536C" w:rsidP="005F719D">
      <w:pPr>
        <w:pStyle w:val="ListParagraph"/>
        <w:numPr>
          <w:ilvl w:val="0"/>
          <w:numId w:val="19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الإدخال الخلوي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Endocytosis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="005F719D" w:rsidRPr="008D0FAA">
        <w:rPr>
          <w:rFonts w:asciiTheme="minorBidi" w:hAnsiTheme="minorBidi"/>
          <w:sz w:val="36"/>
          <w:szCs w:val="36"/>
          <w:rtl/>
        </w:rPr>
        <w:t>طريقة تقوم بها الخلية للإحاطة بمواد معينة وابتلاعها.</w:t>
      </w:r>
    </w:p>
    <w:p w:rsidR="005F719D" w:rsidRPr="008D0FAA" w:rsidRDefault="005F719D" w:rsidP="005F719D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5F719D" w:rsidRPr="008D0FAA" w:rsidRDefault="005F719D" w:rsidP="00752D71">
      <w:pPr>
        <w:pStyle w:val="ListParagraph"/>
        <w:numPr>
          <w:ilvl w:val="0"/>
          <w:numId w:val="19"/>
        </w:numPr>
        <w:tabs>
          <w:tab w:val="left" w:pos="720"/>
        </w:tabs>
        <w:bidi/>
        <w:ind w:left="72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>خطوات عمل الإدخال الخلوي:</w:t>
      </w:r>
    </w:p>
    <w:p w:rsidR="00752D71" w:rsidRPr="008D0FAA" w:rsidRDefault="005F719D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1.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عندما تبدأ عملية الإدخال الخلوي، يحيط بالمواد المراد ابتلاعها</w:t>
      </w:r>
      <w:r w:rsidR="00752D71" w:rsidRPr="008D0FAA">
        <w:rPr>
          <w:rFonts w:asciiTheme="minorBidi" w:hAnsiTheme="minorBidi"/>
          <w:color w:val="002060"/>
          <w:sz w:val="36"/>
          <w:szCs w:val="36"/>
          <w:rtl/>
        </w:rPr>
        <w:t xml:space="preserve"> جزء من الخلية، وينثني على ذاته 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>مكوّناً من حولها غمداً.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0"/>
          <w:szCs w:val="10"/>
          <w:rtl/>
        </w:rPr>
      </w:pP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color w:val="002060"/>
          <w:sz w:val="36"/>
          <w:szCs w:val="36"/>
          <w:rtl/>
        </w:rPr>
        <w:t>2</w:t>
      </w:r>
      <w:r w:rsidR="005F719D"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.</w:t>
      </w:r>
      <w:r w:rsidR="005F719D" w:rsidRPr="008D0FAA">
        <w:rPr>
          <w:rFonts w:asciiTheme="minorBidi" w:hAnsiTheme="minorBidi"/>
          <w:color w:val="002060"/>
          <w:sz w:val="36"/>
          <w:szCs w:val="36"/>
          <w:rtl/>
        </w:rPr>
        <w:t xml:space="preserve"> يتخصّر الغمد فينفصل عن الغشاء الخلوي ويصبح عضياً محاطاً بغشاء خلوي، ويسمّى حويصلة.</w:t>
      </w:r>
    </w:p>
    <w:p w:rsidR="005F719D" w:rsidRPr="008D0FAA" w:rsidRDefault="005F719D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36"/>
          <w:szCs w:val="36"/>
          <w:rtl/>
        </w:rPr>
      </w:pPr>
      <w:r w:rsidRPr="008D0FAA">
        <w:rPr>
          <w:rFonts w:asciiTheme="minorBidi" w:hAnsiTheme="minorBidi"/>
          <w:sz w:val="6"/>
          <w:szCs w:val="6"/>
          <w:rtl/>
        </w:rPr>
        <w:br/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الحويصلة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Vesicle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752D71" w:rsidRPr="008D0FAA">
        <w:rPr>
          <w:rFonts w:asciiTheme="minorBidi" w:hAnsiTheme="minorBidi"/>
          <w:sz w:val="36"/>
          <w:szCs w:val="36"/>
          <w:rtl/>
        </w:rPr>
        <w:t>كيس لدى الخلية حقيقية النواة يتصل بغشاء ويحتوي على مواد مرتبطة بالإدخال الخلوي والإخراج الخلوي أو بالنقل داخل الخلية.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0"/>
          <w:szCs w:val="10"/>
          <w:rtl/>
        </w:rPr>
      </w:pP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3.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بعض الحويصلات تتصل بليسوسومات، فيتم هضم محتوياتها بواسطة أنزيمات ليسوسومية.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br/>
        <w:t>و بعض الحويصلات تتكون خلال الإدخال الخلوي، وتتحد بعضيات أخرى متصلة بالغشاء.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8"/>
          <w:szCs w:val="18"/>
          <w:rtl/>
        </w:rPr>
      </w:pPr>
    </w:p>
    <w:p w:rsidR="00752D71" w:rsidRPr="008D0FAA" w:rsidRDefault="00752D71" w:rsidP="00752D71">
      <w:pPr>
        <w:pStyle w:val="ListParagraph"/>
        <w:numPr>
          <w:ilvl w:val="0"/>
          <w:numId w:val="20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>أنواع الإدخال الخلوي: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36"/>
          <w:szCs w:val="36"/>
          <w:rtl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1.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الارتشاف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Pinocytosis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نوع من الإدخال الخلوي يتم عن طريقه ابتلاع محاليل أو سوائل.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36"/>
          <w:szCs w:val="36"/>
          <w:rtl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2. </w:t>
      </w: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البلعمة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Phagocytosis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8D0FAA">
        <w:rPr>
          <w:rFonts w:asciiTheme="minorBidi" w:hAnsiTheme="minorBidi"/>
          <w:sz w:val="36"/>
          <w:szCs w:val="36"/>
          <w:rtl/>
        </w:rPr>
        <w:t>نوع من الإدخال الخلوي تقوم فيه الخلية بابتلاع جزيئات كبيرة الحجم أو خلايا بكاملها.</w:t>
      </w:r>
    </w:p>
    <w:p w:rsidR="00752D71" w:rsidRPr="008D0FAA" w:rsidRDefault="00752D71" w:rsidP="00752D71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18"/>
          <w:szCs w:val="18"/>
          <w:rtl/>
        </w:rPr>
      </w:pPr>
    </w:p>
    <w:p w:rsidR="00752D71" w:rsidRPr="008D0FAA" w:rsidRDefault="00752D71" w:rsidP="00910B66">
      <w:pPr>
        <w:pStyle w:val="ListParagraph"/>
        <w:numPr>
          <w:ilvl w:val="0"/>
          <w:numId w:val="21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 xml:space="preserve">يقتات الكثير من الكائنات الحية أحادية </w:t>
      </w:r>
      <w:r w:rsidR="00910B66">
        <w:rPr>
          <w:rFonts w:asciiTheme="minorBidi" w:hAnsiTheme="minorBidi" w:hint="cs"/>
          <w:sz w:val="36"/>
          <w:szCs w:val="36"/>
          <w:rtl/>
        </w:rPr>
        <w:t>الخلية</w:t>
      </w:r>
      <w:r w:rsidRPr="008D0FAA">
        <w:rPr>
          <w:rFonts w:asciiTheme="minorBidi" w:hAnsiTheme="minorBidi"/>
          <w:sz w:val="36"/>
          <w:szCs w:val="36"/>
          <w:rtl/>
        </w:rPr>
        <w:t xml:space="preserve"> عن طريق البلعمة.</w:t>
      </w:r>
    </w:p>
    <w:p w:rsidR="0062378B" w:rsidRPr="008D0FAA" w:rsidRDefault="0062378B" w:rsidP="0062378B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8"/>
          <w:szCs w:val="18"/>
        </w:rPr>
      </w:pPr>
    </w:p>
    <w:p w:rsidR="00752D71" w:rsidRPr="00910B66" w:rsidRDefault="00752D71" w:rsidP="0062378B">
      <w:pPr>
        <w:pStyle w:val="ListParagraph"/>
        <w:numPr>
          <w:ilvl w:val="0"/>
          <w:numId w:val="21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 w:hint="cs"/>
          <w:color w:val="00206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lastRenderedPageBreak/>
        <w:t>تعتمد بعض الخلايا الحيوانية هذه الآلية لابتلاع البكتيريا والفيروسات التي تهاجم الجسم.</w:t>
      </w:r>
      <w:r w:rsidR="0062378B" w:rsidRPr="008D0FAA">
        <w:rPr>
          <w:rFonts w:asciiTheme="minorBidi" w:hAnsiTheme="minorBidi"/>
          <w:sz w:val="36"/>
          <w:szCs w:val="36"/>
          <w:rtl/>
        </w:rPr>
        <w:t xml:space="preserve"> تعرف هذه الخلايا باسم </w:t>
      </w:r>
      <w:r w:rsidR="0062378B" w:rsidRPr="008D0FAA">
        <w:rPr>
          <w:rFonts w:asciiTheme="minorBidi" w:hAnsiTheme="minorBidi"/>
          <w:b/>
          <w:bCs/>
          <w:sz w:val="36"/>
          <w:szCs w:val="36"/>
          <w:rtl/>
        </w:rPr>
        <w:t xml:space="preserve">الخلايا البلعميّة </w:t>
      </w:r>
      <w:r w:rsidR="0062378B" w:rsidRPr="008D0FAA">
        <w:rPr>
          <w:rFonts w:asciiTheme="minorBidi" w:hAnsiTheme="minorBidi"/>
          <w:b/>
          <w:bCs/>
          <w:sz w:val="36"/>
          <w:szCs w:val="36"/>
        </w:rPr>
        <w:t>Phagocytes</w:t>
      </w:r>
      <w:r w:rsidR="0062378B" w:rsidRPr="008D0FAA">
        <w:rPr>
          <w:rFonts w:asciiTheme="minorBidi" w:hAnsiTheme="minorBidi"/>
          <w:b/>
          <w:bCs/>
          <w:sz w:val="36"/>
          <w:szCs w:val="36"/>
          <w:rtl/>
        </w:rPr>
        <w:t>.</w:t>
      </w:r>
    </w:p>
    <w:p w:rsidR="00910B66" w:rsidRPr="00910B66" w:rsidRDefault="00910B66" w:rsidP="00910B66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8"/>
          <w:szCs w:val="18"/>
        </w:rPr>
      </w:pPr>
    </w:p>
    <w:p w:rsidR="0062378B" w:rsidRPr="008D0FAA" w:rsidRDefault="0062378B" w:rsidP="0062378B">
      <w:pPr>
        <w:pStyle w:val="ListParagraph"/>
        <w:numPr>
          <w:ilvl w:val="0"/>
          <w:numId w:val="21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sz w:val="36"/>
          <w:szCs w:val="36"/>
          <w:rtl/>
        </w:rPr>
        <w:t>بعد ابتلاع البكتيريا والفيروسات، تقوم أنزيمات الليسوسوم بتدمير البكتيريا والفيروسات والأجسام الغريبة قبل أن تلحق الضرر بالحيوان.</w:t>
      </w:r>
    </w:p>
    <w:p w:rsidR="0062378B" w:rsidRPr="008D0FAA" w:rsidRDefault="0062378B" w:rsidP="0062378B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18"/>
          <w:szCs w:val="18"/>
        </w:rPr>
      </w:pPr>
    </w:p>
    <w:p w:rsidR="0062378B" w:rsidRPr="008D0FAA" w:rsidRDefault="0062378B" w:rsidP="0062378B">
      <w:pPr>
        <w:pStyle w:val="ListParagraph"/>
        <w:numPr>
          <w:ilvl w:val="0"/>
          <w:numId w:val="21"/>
        </w:numPr>
        <w:tabs>
          <w:tab w:val="left" w:pos="720"/>
        </w:tabs>
        <w:bidi/>
        <w:spacing w:line="240" w:lineRule="auto"/>
        <w:ind w:left="720"/>
        <w:rPr>
          <w:rFonts w:asciiTheme="minorBidi" w:hAnsiTheme="minorBidi"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 xml:space="preserve">الإخراج الخلوي </w:t>
      </w:r>
      <w:proofErr w:type="spellStart"/>
      <w:r w:rsidRPr="008D0FAA">
        <w:rPr>
          <w:rFonts w:asciiTheme="minorBidi" w:hAnsiTheme="minorBidi"/>
          <w:b/>
          <w:bCs/>
          <w:sz w:val="36"/>
          <w:szCs w:val="36"/>
          <w:highlight w:val="yellow"/>
        </w:rPr>
        <w:t>Exocytosis</w:t>
      </w:r>
      <w:proofErr w:type="spellEnd"/>
      <w:r w:rsidRPr="008D0FAA">
        <w:rPr>
          <w:rFonts w:asciiTheme="minorBidi" w:hAnsiTheme="minorBidi"/>
          <w:b/>
          <w:bCs/>
          <w:sz w:val="36"/>
          <w:szCs w:val="36"/>
          <w:highlight w:val="yellow"/>
          <w:rtl/>
        </w:rPr>
        <w:t>:</w:t>
      </w:r>
      <w:r w:rsidRPr="008D0FAA">
        <w:rPr>
          <w:rFonts w:asciiTheme="minorBidi" w:hAnsiTheme="minorBidi"/>
          <w:b/>
          <w:bCs/>
          <w:sz w:val="36"/>
          <w:szCs w:val="36"/>
          <w:rtl/>
        </w:rPr>
        <w:br/>
      </w:r>
      <w:r w:rsidRPr="008D0FAA">
        <w:rPr>
          <w:rFonts w:asciiTheme="minorBidi" w:hAnsiTheme="minorBidi"/>
          <w:sz w:val="36"/>
          <w:szCs w:val="36"/>
          <w:rtl/>
        </w:rPr>
        <w:t>عملية تتحدد فيها الحويصلة، داخل الخلية، بالغشاء الخلوي، وتطلق محتوياتها في المحيط البيئي الخارجي.</w:t>
      </w:r>
    </w:p>
    <w:p w:rsidR="00B42E0F" w:rsidRPr="008D0FAA" w:rsidRDefault="00B42E0F" w:rsidP="00B42E0F">
      <w:pPr>
        <w:pStyle w:val="ListParagraph"/>
        <w:tabs>
          <w:tab w:val="left" w:pos="720"/>
        </w:tabs>
        <w:bidi/>
        <w:spacing w:line="240" w:lineRule="auto"/>
        <w:rPr>
          <w:rFonts w:asciiTheme="minorBidi" w:hAnsiTheme="minorBidi"/>
          <w:sz w:val="18"/>
          <w:szCs w:val="18"/>
        </w:rPr>
      </w:pPr>
    </w:p>
    <w:p w:rsidR="00B42E0F" w:rsidRPr="008D0FAA" w:rsidRDefault="00B42E0F" w:rsidP="00B42E0F">
      <w:pPr>
        <w:pStyle w:val="ListParagraph"/>
        <w:numPr>
          <w:ilvl w:val="0"/>
          <w:numId w:val="21"/>
        </w:numPr>
        <w:tabs>
          <w:tab w:val="left" w:pos="720"/>
        </w:tabs>
        <w:bidi/>
        <w:ind w:left="720"/>
        <w:rPr>
          <w:rFonts w:asciiTheme="minorBidi" w:hAnsiTheme="minorBidi"/>
          <w:b/>
          <w:bCs/>
          <w:sz w:val="36"/>
          <w:szCs w:val="36"/>
        </w:rPr>
      </w:pPr>
      <w:r w:rsidRPr="008D0FAA">
        <w:rPr>
          <w:rFonts w:asciiTheme="minorBidi" w:hAnsiTheme="minorBidi"/>
          <w:b/>
          <w:bCs/>
          <w:sz w:val="36"/>
          <w:szCs w:val="36"/>
          <w:rtl/>
        </w:rPr>
        <w:t>خطوات عمل الإخراج الخلوي: (سنأخذ البروتينات كمثال للمواد)</w:t>
      </w:r>
    </w:p>
    <w:p w:rsidR="00B42E0F" w:rsidRPr="008D0FAA" w:rsidRDefault="00B42E0F" w:rsidP="00B42E0F">
      <w:pPr>
        <w:pStyle w:val="ListParagraph"/>
        <w:tabs>
          <w:tab w:val="left" w:pos="720"/>
        </w:tabs>
        <w:bidi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 xml:space="preserve">1. 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>تصنع الرايبوسومات البروتينات.</w:t>
      </w:r>
    </w:p>
    <w:p w:rsidR="00B42E0F" w:rsidRPr="008D0FAA" w:rsidRDefault="00B42E0F" w:rsidP="00B42E0F">
      <w:pPr>
        <w:pStyle w:val="ListParagraph"/>
        <w:tabs>
          <w:tab w:val="left" w:pos="720"/>
        </w:tabs>
        <w:bidi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2.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يتم تعديلها في حويصلات عن طريق جهاز جولجي.</w:t>
      </w:r>
    </w:p>
    <w:p w:rsidR="00B42E0F" w:rsidRPr="008D0FAA" w:rsidRDefault="00B42E0F" w:rsidP="00B42E0F">
      <w:pPr>
        <w:pStyle w:val="ListParagraph"/>
        <w:tabs>
          <w:tab w:val="left" w:pos="720"/>
        </w:tabs>
        <w:bidi/>
        <w:rPr>
          <w:rFonts w:asciiTheme="minorBidi" w:hAnsiTheme="minorBidi"/>
          <w:color w:val="002060"/>
          <w:sz w:val="36"/>
          <w:szCs w:val="36"/>
          <w:rtl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3.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تنتقل الحويصلة نحو الغشاء الخلوي وتلتصق به.</w:t>
      </w:r>
    </w:p>
    <w:p w:rsidR="00B42E0F" w:rsidRPr="008D0FAA" w:rsidRDefault="00B42E0F" w:rsidP="00B42E0F">
      <w:pPr>
        <w:pStyle w:val="ListParagraph"/>
        <w:tabs>
          <w:tab w:val="left" w:pos="720"/>
        </w:tabs>
        <w:bidi/>
        <w:rPr>
          <w:rFonts w:asciiTheme="minorBidi" w:hAnsiTheme="minorBidi"/>
          <w:color w:val="002060"/>
          <w:sz w:val="36"/>
          <w:szCs w:val="36"/>
        </w:rPr>
      </w:pPr>
      <w:r w:rsidRPr="008D0FAA">
        <w:rPr>
          <w:rFonts w:asciiTheme="minorBidi" w:hAnsiTheme="minorBidi"/>
          <w:b/>
          <w:bCs/>
          <w:color w:val="002060"/>
          <w:sz w:val="36"/>
          <w:szCs w:val="36"/>
          <w:rtl/>
        </w:rPr>
        <w:t>4.</w:t>
      </w:r>
      <w:r w:rsidRPr="008D0FAA">
        <w:rPr>
          <w:rFonts w:asciiTheme="minorBidi" w:hAnsiTheme="minorBidi"/>
          <w:color w:val="002060"/>
          <w:sz w:val="36"/>
          <w:szCs w:val="36"/>
          <w:rtl/>
        </w:rPr>
        <w:t xml:space="preserve"> تطلق الحويصلة محتوياتها إلى المحيط البيئي الخارجي للخلية.</w:t>
      </w:r>
    </w:p>
    <w:p w:rsidR="0062378B" w:rsidRPr="008D0FAA" w:rsidRDefault="0062378B" w:rsidP="0062378B">
      <w:pPr>
        <w:tabs>
          <w:tab w:val="left" w:pos="720"/>
        </w:tabs>
        <w:bidi/>
        <w:spacing w:line="240" w:lineRule="auto"/>
        <w:rPr>
          <w:rFonts w:asciiTheme="minorBidi" w:hAnsiTheme="minorBidi"/>
          <w:color w:val="002060"/>
          <w:sz w:val="36"/>
          <w:szCs w:val="36"/>
          <w:rtl/>
        </w:rPr>
      </w:pPr>
    </w:p>
    <w:p w:rsidR="0057536C" w:rsidRPr="008D0FAA" w:rsidRDefault="0057536C" w:rsidP="0057536C">
      <w:pPr>
        <w:tabs>
          <w:tab w:val="left" w:pos="1005"/>
        </w:tabs>
        <w:bidi/>
        <w:spacing w:line="240" w:lineRule="auto"/>
        <w:rPr>
          <w:rFonts w:asciiTheme="minorBidi" w:hAnsiTheme="minorBidi"/>
          <w:b/>
          <w:bCs/>
          <w:sz w:val="44"/>
          <w:szCs w:val="44"/>
          <w:rtl/>
        </w:rPr>
      </w:pPr>
    </w:p>
    <w:sectPr w:rsidR="0057536C" w:rsidRPr="008D0FAA" w:rsidSect="009076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6DE"/>
    <w:multiLevelType w:val="hybridMultilevel"/>
    <w:tmpl w:val="CA7A304A"/>
    <w:lvl w:ilvl="0" w:tplc="DF24EA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B1F8D"/>
    <w:multiLevelType w:val="hybridMultilevel"/>
    <w:tmpl w:val="9D400F2E"/>
    <w:lvl w:ilvl="0" w:tplc="ACB8B08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0A4303"/>
    <w:multiLevelType w:val="hybridMultilevel"/>
    <w:tmpl w:val="88ACA5DE"/>
    <w:lvl w:ilvl="0" w:tplc="D500F36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DF03A0"/>
    <w:multiLevelType w:val="hybridMultilevel"/>
    <w:tmpl w:val="0D1C418E"/>
    <w:lvl w:ilvl="0" w:tplc="73D06F4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2C60D2"/>
    <w:multiLevelType w:val="hybridMultilevel"/>
    <w:tmpl w:val="4CAA83DA"/>
    <w:lvl w:ilvl="0" w:tplc="C20E457A">
      <w:start w:val="1"/>
      <w:numFmt w:val="decimal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37E33067"/>
    <w:multiLevelType w:val="hybridMultilevel"/>
    <w:tmpl w:val="ABCA098A"/>
    <w:lvl w:ilvl="0" w:tplc="61DCA102">
      <w:start w:val="1"/>
      <w:numFmt w:val="decimal"/>
      <w:lvlText w:val="%1."/>
      <w:lvlJc w:val="left"/>
      <w:pPr>
        <w:ind w:left="1557" w:hanging="360"/>
      </w:pPr>
      <w:rPr>
        <w:rFonts w:ascii="Adobe Arabic" w:hAnsi="Adobe Arabic" w:cs="Adobe Arabic" w:hint="default"/>
        <w:color w:val="00206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277" w:hanging="360"/>
      </w:pPr>
    </w:lvl>
    <w:lvl w:ilvl="2" w:tplc="0409001B" w:tentative="1">
      <w:start w:val="1"/>
      <w:numFmt w:val="lowerRoman"/>
      <w:lvlText w:val="%3."/>
      <w:lvlJc w:val="right"/>
      <w:pPr>
        <w:ind w:left="2997" w:hanging="180"/>
      </w:pPr>
    </w:lvl>
    <w:lvl w:ilvl="3" w:tplc="0409000F" w:tentative="1">
      <w:start w:val="1"/>
      <w:numFmt w:val="decimal"/>
      <w:lvlText w:val="%4."/>
      <w:lvlJc w:val="left"/>
      <w:pPr>
        <w:ind w:left="3717" w:hanging="360"/>
      </w:pPr>
    </w:lvl>
    <w:lvl w:ilvl="4" w:tplc="04090019" w:tentative="1">
      <w:start w:val="1"/>
      <w:numFmt w:val="lowerLetter"/>
      <w:lvlText w:val="%5."/>
      <w:lvlJc w:val="left"/>
      <w:pPr>
        <w:ind w:left="4437" w:hanging="360"/>
      </w:pPr>
    </w:lvl>
    <w:lvl w:ilvl="5" w:tplc="0409001B" w:tentative="1">
      <w:start w:val="1"/>
      <w:numFmt w:val="lowerRoman"/>
      <w:lvlText w:val="%6."/>
      <w:lvlJc w:val="right"/>
      <w:pPr>
        <w:ind w:left="5157" w:hanging="180"/>
      </w:pPr>
    </w:lvl>
    <w:lvl w:ilvl="6" w:tplc="0409000F" w:tentative="1">
      <w:start w:val="1"/>
      <w:numFmt w:val="decimal"/>
      <w:lvlText w:val="%7."/>
      <w:lvlJc w:val="left"/>
      <w:pPr>
        <w:ind w:left="5877" w:hanging="360"/>
      </w:pPr>
    </w:lvl>
    <w:lvl w:ilvl="7" w:tplc="04090019" w:tentative="1">
      <w:start w:val="1"/>
      <w:numFmt w:val="lowerLetter"/>
      <w:lvlText w:val="%8."/>
      <w:lvlJc w:val="left"/>
      <w:pPr>
        <w:ind w:left="6597" w:hanging="360"/>
      </w:pPr>
    </w:lvl>
    <w:lvl w:ilvl="8" w:tplc="040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6">
    <w:nsid w:val="386F429B"/>
    <w:multiLevelType w:val="hybridMultilevel"/>
    <w:tmpl w:val="FD48443A"/>
    <w:lvl w:ilvl="0" w:tplc="D4404B4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2C12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9255A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81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BC615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C46E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EDC0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7E60E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4E85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355C27"/>
    <w:multiLevelType w:val="hybridMultilevel"/>
    <w:tmpl w:val="3D7056FA"/>
    <w:lvl w:ilvl="0" w:tplc="12EE706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AF05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0A049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76720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2BE9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6CA7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541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8AFC3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60EED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BA24B8"/>
    <w:multiLevelType w:val="hybridMultilevel"/>
    <w:tmpl w:val="7B2E22E6"/>
    <w:lvl w:ilvl="0" w:tplc="2C52B6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8536B"/>
    <w:multiLevelType w:val="hybridMultilevel"/>
    <w:tmpl w:val="06B00130"/>
    <w:lvl w:ilvl="0" w:tplc="EECE1E5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03594F"/>
    <w:multiLevelType w:val="hybridMultilevel"/>
    <w:tmpl w:val="64AEE5B0"/>
    <w:lvl w:ilvl="0" w:tplc="28C463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10927"/>
    <w:multiLevelType w:val="hybridMultilevel"/>
    <w:tmpl w:val="785E44FC"/>
    <w:lvl w:ilvl="0" w:tplc="036243B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19645C"/>
    <w:multiLevelType w:val="hybridMultilevel"/>
    <w:tmpl w:val="A03CB81C"/>
    <w:lvl w:ilvl="0" w:tplc="A49462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5159D"/>
    <w:multiLevelType w:val="hybridMultilevel"/>
    <w:tmpl w:val="BB403FCE"/>
    <w:lvl w:ilvl="0" w:tplc="C20E457A">
      <w:start w:val="1"/>
      <w:numFmt w:val="decimal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5D861899"/>
    <w:multiLevelType w:val="hybridMultilevel"/>
    <w:tmpl w:val="AB184DE0"/>
    <w:lvl w:ilvl="0" w:tplc="DB2EE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B88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A681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AE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5E43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AEAD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AA2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C6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42D7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5F1EC8"/>
    <w:multiLevelType w:val="hybridMultilevel"/>
    <w:tmpl w:val="12E643C2"/>
    <w:lvl w:ilvl="0" w:tplc="C20E457A">
      <w:start w:val="1"/>
      <w:numFmt w:val="decimal"/>
      <w:lvlText w:val="%1."/>
      <w:lvlJc w:val="left"/>
      <w:pPr>
        <w:ind w:left="30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6">
    <w:nsid w:val="6C9A2CCC"/>
    <w:multiLevelType w:val="hybridMultilevel"/>
    <w:tmpl w:val="7780F322"/>
    <w:lvl w:ilvl="0" w:tplc="F2625A34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FAA231F"/>
    <w:multiLevelType w:val="hybridMultilevel"/>
    <w:tmpl w:val="B7A008AA"/>
    <w:lvl w:ilvl="0" w:tplc="BDE8E4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B6ED0"/>
    <w:multiLevelType w:val="hybridMultilevel"/>
    <w:tmpl w:val="ACCA55B0"/>
    <w:lvl w:ilvl="0" w:tplc="CF1E6ACA">
      <w:start w:val="1"/>
      <w:numFmt w:val="bullet"/>
      <w:lvlText w:val=""/>
      <w:lvlJc w:val="left"/>
      <w:pPr>
        <w:ind w:left="225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>
    <w:nsid w:val="7BC20392"/>
    <w:multiLevelType w:val="hybridMultilevel"/>
    <w:tmpl w:val="78108E28"/>
    <w:lvl w:ilvl="0" w:tplc="097674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0A14"/>
    <w:multiLevelType w:val="hybridMultilevel"/>
    <w:tmpl w:val="1590ADFA"/>
    <w:lvl w:ilvl="0" w:tplc="EDEC36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4"/>
  </w:num>
  <w:num w:numId="5">
    <w:abstractNumId w:val="15"/>
  </w:num>
  <w:num w:numId="6">
    <w:abstractNumId w:val="13"/>
  </w:num>
  <w:num w:numId="7">
    <w:abstractNumId w:val="18"/>
  </w:num>
  <w:num w:numId="8">
    <w:abstractNumId w:val="8"/>
  </w:num>
  <w:num w:numId="9">
    <w:abstractNumId w:val="20"/>
  </w:num>
  <w:num w:numId="10">
    <w:abstractNumId w:val="2"/>
  </w:num>
  <w:num w:numId="11">
    <w:abstractNumId w:val="5"/>
  </w:num>
  <w:num w:numId="12">
    <w:abstractNumId w:val="12"/>
  </w:num>
  <w:num w:numId="13">
    <w:abstractNumId w:val="9"/>
  </w:num>
  <w:num w:numId="14">
    <w:abstractNumId w:val="7"/>
  </w:num>
  <w:num w:numId="15">
    <w:abstractNumId w:val="14"/>
  </w:num>
  <w:num w:numId="16">
    <w:abstractNumId w:val="19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D405D"/>
    <w:rsid w:val="000A7C17"/>
    <w:rsid w:val="001B3FA5"/>
    <w:rsid w:val="001B4CE8"/>
    <w:rsid w:val="00244EB3"/>
    <w:rsid w:val="002F4182"/>
    <w:rsid w:val="00327C75"/>
    <w:rsid w:val="00380DA4"/>
    <w:rsid w:val="003E690D"/>
    <w:rsid w:val="0044506F"/>
    <w:rsid w:val="004828EF"/>
    <w:rsid w:val="004E20E0"/>
    <w:rsid w:val="00545A6B"/>
    <w:rsid w:val="00570C68"/>
    <w:rsid w:val="0057536C"/>
    <w:rsid w:val="005F719D"/>
    <w:rsid w:val="0062378B"/>
    <w:rsid w:val="006A38EB"/>
    <w:rsid w:val="006F5D41"/>
    <w:rsid w:val="0074673C"/>
    <w:rsid w:val="00751F0F"/>
    <w:rsid w:val="00752D71"/>
    <w:rsid w:val="007D405D"/>
    <w:rsid w:val="00805BF7"/>
    <w:rsid w:val="0082052E"/>
    <w:rsid w:val="008530F5"/>
    <w:rsid w:val="00885C8A"/>
    <w:rsid w:val="008D0FAA"/>
    <w:rsid w:val="0090768B"/>
    <w:rsid w:val="00910B66"/>
    <w:rsid w:val="00933584"/>
    <w:rsid w:val="00940908"/>
    <w:rsid w:val="0096469A"/>
    <w:rsid w:val="00994158"/>
    <w:rsid w:val="00AC1CD2"/>
    <w:rsid w:val="00AE1BFE"/>
    <w:rsid w:val="00B26BE3"/>
    <w:rsid w:val="00B42E0F"/>
    <w:rsid w:val="00B56855"/>
    <w:rsid w:val="00BD59CE"/>
    <w:rsid w:val="00D35E2C"/>
    <w:rsid w:val="00DB0507"/>
    <w:rsid w:val="00E027E3"/>
    <w:rsid w:val="00E02979"/>
    <w:rsid w:val="00E912F3"/>
    <w:rsid w:val="00EA2BF7"/>
    <w:rsid w:val="00EC19C0"/>
    <w:rsid w:val="00EC57CF"/>
    <w:rsid w:val="00EE38C4"/>
    <w:rsid w:val="00F26CE3"/>
    <w:rsid w:val="00FC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#002060"/>
    </o:shapedefaults>
    <o:shapelayout v:ext="edit">
      <o:idmap v:ext="edit" data="1"/>
      <o:rules v:ext="edit">
        <o:r id="V:Rule20" type="connector" idref="#_x0000_s1041"/>
        <o:r id="V:Rule21" type="connector" idref="#_x0000_s1042"/>
        <o:r id="V:Rule22" type="connector" idref="#_x0000_s1037"/>
        <o:r id="V:Rule23" type="connector" idref="#_x0000_s1032"/>
        <o:r id="V:Rule24" type="connector" idref="#_x0000_s1053"/>
        <o:r id="V:Rule25" type="connector" idref="#_x0000_s1040"/>
        <o:r id="V:Rule26" type="connector" idref="#_x0000_s1043"/>
        <o:r id="V:Rule27" type="connector" idref="#_x0000_s1054"/>
        <o:r id="V:Rule28" type="connector" idref="#_x0000_s1038"/>
        <o:r id="V:Rule29" type="connector" idref="#_x0000_s1046"/>
        <o:r id="V:Rule30" type="connector" idref="#_x0000_s1026"/>
        <o:r id="V:Rule31" type="connector" idref="#_x0000_s1028"/>
        <o:r id="V:Rule32" type="connector" idref="#_x0000_s1051"/>
        <o:r id="V:Rule33" type="connector" idref="#_x0000_s1045"/>
        <o:r id="V:Rule34" type="connector" idref="#_x0000_s1027"/>
        <o:r id="V:Rule35" type="connector" idref="#_x0000_s1029"/>
        <o:r id="V:Rule36" type="connector" idref="#_x0000_s1055"/>
        <o:r id="V:Rule37" type="connector" idref="#_x0000_s1052"/>
        <o:r id="V:Rule38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0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2619">
          <w:marLeft w:val="0"/>
          <w:marRight w:val="43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2359">
          <w:marLeft w:val="0"/>
          <w:marRight w:val="43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0806">
          <w:marLeft w:val="0"/>
          <w:marRight w:val="89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902">
          <w:marLeft w:val="0"/>
          <w:marRight w:val="89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299">
          <w:marLeft w:val="0"/>
          <w:marRight w:val="133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FD03-36FA-4A51-AA88-77B0898B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Balkees  Zay</dc:creator>
  <cp:lastModifiedBy>Balkees  Zay</cp:lastModifiedBy>
  <cp:revision>2</cp:revision>
  <cp:lastPrinted>2015-10-02T10:10:00Z</cp:lastPrinted>
  <dcterms:created xsi:type="dcterms:W3CDTF">2015-10-02T10:44:00Z</dcterms:created>
  <dcterms:modified xsi:type="dcterms:W3CDTF">2015-10-02T10:44:00Z</dcterms:modified>
</cp:coreProperties>
</file>