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 xml:space="preserve">دولة الإمارات العربية المتحدة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 xml:space="preserve">منطقة التعليمة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 xml:space="preserve">وزارة التربية والتعليم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 xml:space="preserve">مدرسة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99CC00"/>
          <w:sz w:val="24"/>
          <w:szCs w:val="24"/>
          <w:rtl/>
        </w:rPr>
        <w:t>تقرير عن</w:t>
      </w:r>
      <w:r w:rsidRPr="005F5155">
        <w:rPr>
          <w:rFonts w:ascii="Times New Roman" w:eastAsia="Times New Roman" w:hAnsi="Times New Roman" w:cs="Andalus"/>
          <w:b/>
          <w:bCs/>
          <w:color w:val="99CC00"/>
          <w:sz w:val="24"/>
          <w:szCs w:val="24"/>
        </w:rPr>
        <w:t xml:space="preserve"> :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808000"/>
          <w:sz w:val="24"/>
          <w:szCs w:val="24"/>
          <w:rtl/>
        </w:rPr>
        <w:t>الخلايا</w:t>
      </w:r>
    </w:p>
    <w:p w:rsidR="005F5155" w:rsidRPr="005F5155" w:rsidRDefault="005F5155" w:rsidP="005F5155">
      <w:pPr>
        <w:bidi/>
        <w:spacing w:after="0" w:line="240" w:lineRule="auto"/>
        <w:rPr>
          <w:rFonts w:ascii="Times New Roman" w:eastAsia="Times New Roman" w:hAnsi="Times New Roman" w:cs="Times New Roman"/>
          <w:sz w:val="24"/>
          <w:szCs w:val="24"/>
        </w:rPr>
      </w:pP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عمل الطالبة</w:t>
      </w:r>
      <w:r w:rsidRPr="005F5155">
        <w:rPr>
          <w:rFonts w:ascii="Times New Roman" w:eastAsia="Times New Roman" w:hAnsi="Times New Roman" w:cs="Andalus"/>
          <w:b/>
          <w:bCs/>
          <w:color w:val="000000"/>
          <w:sz w:val="24"/>
          <w:szCs w:val="24"/>
        </w:rPr>
        <w:t xml:space="preserve">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الصف</w:t>
      </w:r>
      <w:r w:rsidRPr="005F5155">
        <w:rPr>
          <w:rFonts w:ascii="Times New Roman" w:eastAsia="Times New Roman" w:hAnsi="Times New Roman" w:cs="Andalus"/>
          <w:b/>
          <w:bCs/>
          <w:color w:val="000000"/>
          <w:sz w:val="24"/>
          <w:szCs w:val="24"/>
        </w:rPr>
        <w:t>:</w:t>
      </w:r>
      <w:r w:rsidRPr="005F5155">
        <w:rPr>
          <w:rFonts w:ascii="Times New Roman" w:eastAsia="Times New Roman" w:hAnsi="Times New Roman" w:cs="Andalus"/>
          <w:b/>
          <w:bCs/>
          <w:color w:val="99CC00"/>
          <w:sz w:val="24"/>
          <w:szCs w:val="24"/>
          <w:rtl/>
        </w:rPr>
        <w:t>عاشر</w:t>
      </w:r>
      <w:r w:rsidRPr="005F5155">
        <w:rPr>
          <w:rFonts w:ascii="Times New Roman" w:eastAsia="Times New Roman" w:hAnsi="Times New Roman" w:cs="Andalus"/>
          <w:b/>
          <w:bCs/>
          <w:color w:val="99CC00"/>
          <w:sz w:val="24"/>
          <w:szCs w:val="24"/>
        </w:rPr>
        <w:t xml:space="preserve">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808000"/>
          <w:sz w:val="24"/>
          <w:szCs w:val="24"/>
          <w:rtl/>
        </w:rPr>
        <w:t>المقدمة</w:t>
      </w:r>
      <w:r w:rsidRPr="005F5155">
        <w:rPr>
          <w:rFonts w:ascii="Times New Roman" w:eastAsia="Times New Roman" w:hAnsi="Times New Roman" w:cs="Andalus"/>
          <w:b/>
          <w:bCs/>
          <w:color w:val="808000"/>
          <w:sz w:val="24"/>
          <w:szCs w:val="24"/>
        </w:rPr>
        <w:t xml:space="preserve">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 xml:space="preserve">الصلاة والسلام على اشرف المرسلين سيدنا محمد وعلى آله وصحبه اجمعين امابعد : فلقد كتبت هذا التقرير وهو عن </w:t>
      </w:r>
      <w:hyperlink r:id="rId5" w:history="1">
        <w:r w:rsidRPr="005F5155">
          <w:rPr>
            <w:rFonts w:ascii="Times New Roman" w:eastAsia="Times New Roman" w:hAnsi="Times New Roman" w:cs="Andalus"/>
            <w:b/>
            <w:bCs/>
            <w:color w:val="0000FF"/>
            <w:sz w:val="24"/>
            <w:szCs w:val="24"/>
            <w:u w:val="single"/>
            <w:rtl/>
          </w:rPr>
          <w:t xml:space="preserve">الخلايا </w:t>
        </w:r>
      </w:hyperlink>
      <w:r w:rsidRPr="005F5155">
        <w:rPr>
          <w:rFonts w:ascii="Times New Roman" w:eastAsia="Times New Roman" w:hAnsi="Times New Roman" w:cs="Andalus"/>
          <w:b/>
          <w:bCs/>
          <w:color w:val="000000"/>
          <w:sz w:val="24"/>
          <w:szCs w:val="24"/>
          <w:rtl/>
        </w:rPr>
        <w:t>وهي الوحدة التركيبية والوظيفية في</w:t>
      </w:r>
      <w:hyperlink r:id="rId6" w:tgtFrame="_blank" w:history="1">
        <w:r w:rsidRPr="005F5155">
          <w:rPr>
            <w:rFonts w:ascii="Times New Roman" w:eastAsia="Times New Roman" w:hAnsi="Times New Roman" w:cs="Andalus"/>
            <w:b/>
            <w:bCs/>
            <w:color w:val="000000"/>
            <w:sz w:val="24"/>
            <w:szCs w:val="24"/>
            <w:u w:val="single"/>
            <w:rtl/>
          </w:rPr>
          <w:t>الكائنات الحية</w:t>
        </w:r>
      </w:hyperlink>
      <w:r w:rsidRPr="005F5155">
        <w:rPr>
          <w:rFonts w:ascii="Times New Roman" w:eastAsia="Times New Roman" w:hAnsi="Times New Roman" w:cs="Andalus"/>
          <w:b/>
          <w:bCs/>
          <w:color w:val="000000"/>
          <w:sz w:val="24"/>
          <w:szCs w:val="24"/>
          <w:rtl/>
        </w:rPr>
        <w:t xml:space="preserve">، فكل الكائنات الحية تتركب من خلية واحدة أو أكثر، وتنتج </w:t>
      </w:r>
      <w:hyperlink r:id="rId7" w:history="1">
        <w:r w:rsidRPr="005F5155">
          <w:rPr>
            <w:rFonts w:ascii="Times New Roman" w:eastAsia="Times New Roman" w:hAnsi="Times New Roman" w:cs="Andalus"/>
            <w:b/>
            <w:bCs/>
            <w:color w:val="0000FF"/>
            <w:sz w:val="24"/>
            <w:szCs w:val="24"/>
            <w:u w:val="single"/>
            <w:rtl/>
          </w:rPr>
          <w:t xml:space="preserve">الخلايا </w:t>
        </w:r>
      </w:hyperlink>
      <w:r w:rsidRPr="005F5155">
        <w:rPr>
          <w:rFonts w:ascii="Times New Roman" w:eastAsia="Times New Roman" w:hAnsi="Times New Roman" w:cs="Andalus"/>
          <w:b/>
          <w:bCs/>
          <w:color w:val="000000"/>
          <w:sz w:val="24"/>
          <w:szCs w:val="24"/>
          <w:rtl/>
        </w:rPr>
        <w:t>من</w:t>
      </w:r>
      <w:hyperlink r:id="rId8" w:tgtFrame="_blank" w:history="1">
        <w:r w:rsidRPr="005F5155">
          <w:rPr>
            <w:rFonts w:ascii="Times New Roman" w:eastAsia="Times New Roman" w:hAnsi="Times New Roman" w:cs="Andalus"/>
            <w:b/>
            <w:bCs/>
            <w:color w:val="000000"/>
            <w:sz w:val="24"/>
            <w:szCs w:val="24"/>
            <w:u w:val="single"/>
            <w:rtl/>
          </w:rPr>
          <w:t>انقسام</w:t>
        </w:r>
      </w:hyperlink>
      <w:r w:rsidRPr="005F5155">
        <w:rPr>
          <w:rFonts w:ascii="Times New Roman" w:eastAsia="Times New Roman" w:hAnsi="Times New Roman" w:cs="Times New Roman"/>
          <w:b/>
          <w:bCs/>
          <w:color w:val="000000"/>
          <w:sz w:val="24"/>
          <w:szCs w:val="24"/>
        </w:rPr>
        <w:t xml:space="preserve"> </w:t>
      </w:r>
      <w:r w:rsidRPr="005F5155">
        <w:rPr>
          <w:rFonts w:ascii="Times New Roman" w:eastAsia="Times New Roman" w:hAnsi="Times New Roman" w:cs="Andalus"/>
          <w:b/>
          <w:bCs/>
          <w:color w:val="000000"/>
          <w:sz w:val="24"/>
          <w:szCs w:val="24"/>
          <w:rtl/>
        </w:rPr>
        <w:t xml:space="preserve">خلية أخرى سابقة لها ولقد تناولت في هذا التقرير عن الخلية وتركيبها وفحصها وامثلة عليها كالخلية النتباتية والحيوانية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808000"/>
          <w:sz w:val="24"/>
          <w:szCs w:val="24"/>
          <w:rtl/>
        </w:rPr>
        <w:t>الخلية</w:t>
      </w:r>
      <w:r w:rsidRPr="005F5155">
        <w:rPr>
          <w:rFonts w:ascii="Times New Roman" w:eastAsia="Times New Roman" w:hAnsi="Times New Roman" w:cs="Andalus"/>
          <w:b/>
          <w:bCs/>
          <w:color w:val="808000"/>
          <w:sz w:val="24"/>
          <w:szCs w:val="24"/>
        </w:rPr>
        <w:t xml:space="preserve">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الخليةهي الوحدة التركيبية والوظيفية في</w:t>
      </w:r>
      <w:hyperlink r:id="rId9" w:tgtFrame="_blank" w:history="1">
        <w:r w:rsidRPr="005F5155">
          <w:rPr>
            <w:rFonts w:ascii="Times New Roman" w:eastAsia="Times New Roman" w:hAnsi="Times New Roman" w:cs="Andalus"/>
            <w:b/>
            <w:bCs/>
            <w:color w:val="000000"/>
            <w:sz w:val="24"/>
            <w:szCs w:val="24"/>
            <w:u w:val="single"/>
            <w:rtl/>
          </w:rPr>
          <w:t>الكائنات الحية</w:t>
        </w:r>
      </w:hyperlink>
      <w:r w:rsidRPr="005F5155">
        <w:rPr>
          <w:rFonts w:ascii="Times New Roman" w:eastAsia="Times New Roman" w:hAnsi="Times New Roman" w:cs="Andalus"/>
          <w:b/>
          <w:bCs/>
          <w:color w:val="000000"/>
          <w:sz w:val="24"/>
          <w:szCs w:val="24"/>
          <w:rtl/>
        </w:rPr>
        <w:t xml:space="preserve">، فكل الكائنات الحية تتركب من خلية واحدة أو أكثر، وتنتج </w:t>
      </w:r>
      <w:hyperlink r:id="rId10" w:history="1">
        <w:r w:rsidRPr="005F5155">
          <w:rPr>
            <w:rFonts w:ascii="Times New Roman" w:eastAsia="Times New Roman" w:hAnsi="Times New Roman" w:cs="Andalus"/>
            <w:b/>
            <w:bCs/>
            <w:color w:val="0000FF"/>
            <w:sz w:val="24"/>
            <w:szCs w:val="24"/>
            <w:u w:val="single"/>
            <w:rtl/>
          </w:rPr>
          <w:t xml:space="preserve">الخلايا </w:t>
        </w:r>
      </w:hyperlink>
      <w:r w:rsidRPr="005F5155">
        <w:rPr>
          <w:rFonts w:ascii="Times New Roman" w:eastAsia="Times New Roman" w:hAnsi="Times New Roman" w:cs="Andalus"/>
          <w:b/>
          <w:bCs/>
          <w:color w:val="000000"/>
          <w:sz w:val="24"/>
          <w:szCs w:val="24"/>
          <w:rtl/>
        </w:rPr>
        <w:t>من</w:t>
      </w:r>
      <w:hyperlink r:id="rId11" w:tgtFrame="_blank" w:history="1">
        <w:r w:rsidRPr="005F5155">
          <w:rPr>
            <w:rFonts w:ascii="Times New Roman" w:eastAsia="Times New Roman" w:hAnsi="Times New Roman" w:cs="Andalus"/>
            <w:b/>
            <w:bCs/>
            <w:color w:val="000000"/>
            <w:sz w:val="24"/>
            <w:szCs w:val="24"/>
            <w:u w:val="single"/>
            <w:rtl/>
          </w:rPr>
          <w:t>انقسام</w:t>
        </w:r>
      </w:hyperlink>
      <w:r w:rsidRPr="005F5155">
        <w:rPr>
          <w:rFonts w:ascii="Times New Roman" w:eastAsia="Times New Roman" w:hAnsi="Times New Roman" w:cs="Times New Roman"/>
          <w:b/>
          <w:bCs/>
          <w:color w:val="000000"/>
          <w:sz w:val="24"/>
          <w:szCs w:val="24"/>
        </w:rPr>
        <w:t xml:space="preserve"> </w:t>
      </w:r>
      <w:r w:rsidRPr="005F5155">
        <w:rPr>
          <w:rFonts w:ascii="Times New Roman" w:eastAsia="Times New Roman" w:hAnsi="Times New Roman" w:cs="Andalus"/>
          <w:b/>
          <w:bCs/>
          <w:color w:val="000000"/>
          <w:sz w:val="24"/>
          <w:szCs w:val="24"/>
          <w:rtl/>
        </w:rPr>
        <w:t xml:space="preserve">خلية أخرى سابقة لها. وتقسم </w:t>
      </w:r>
      <w:hyperlink r:id="rId12" w:history="1">
        <w:r w:rsidRPr="005F5155">
          <w:rPr>
            <w:rFonts w:ascii="Times New Roman" w:eastAsia="Times New Roman" w:hAnsi="Times New Roman" w:cs="Andalus"/>
            <w:b/>
            <w:bCs/>
            <w:color w:val="0000FF"/>
            <w:sz w:val="24"/>
            <w:szCs w:val="24"/>
            <w:u w:val="single"/>
            <w:rtl/>
          </w:rPr>
          <w:t xml:space="preserve">الخلايا </w:t>
        </w:r>
      </w:hyperlink>
      <w:r w:rsidRPr="005F5155">
        <w:rPr>
          <w:rFonts w:ascii="Times New Roman" w:eastAsia="Times New Roman" w:hAnsi="Times New Roman" w:cs="Andalus"/>
          <w:b/>
          <w:bCs/>
          <w:color w:val="000000"/>
          <w:sz w:val="24"/>
          <w:szCs w:val="24"/>
          <w:rtl/>
        </w:rPr>
        <w:t>عادة إلى</w:t>
      </w:r>
      <w:hyperlink r:id="rId13" w:tgtFrame="_blank" w:history="1">
        <w:r w:rsidRPr="005F5155">
          <w:rPr>
            <w:rFonts w:ascii="Times New Roman" w:eastAsia="Times New Roman" w:hAnsi="Times New Roman" w:cs="Andalus"/>
            <w:b/>
            <w:bCs/>
            <w:color w:val="000000"/>
            <w:sz w:val="24"/>
            <w:szCs w:val="24"/>
            <w:u w:val="single"/>
            <w:rtl/>
          </w:rPr>
          <w:t>خلايا نباتية</w:t>
        </w:r>
      </w:hyperlink>
      <w:r w:rsidRPr="005F5155">
        <w:rPr>
          <w:rFonts w:ascii="Times New Roman" w:eastAsia="Times New Roman" w:hAnsi="Times New Roman" w:cs="Times New Roman"/>
          <w:b/>
          <w:bCs/>
          <w:color w:val="000000"/>
          <w:sz w:val="24"/>
          <w:szCs w:val="24"/>
        </w:rPr>
        <w:t xml:space="preserve"> </w:t>
      </w:r>
      <w:hyperlink r:id="rId14" w:tgtFrame="_blank" w:history="1">
        <w:r w:rsidRPr="005F5155">
          <w:rPr>
            <w:rFonts w:ascii="Times New Roman" w:eastAsia="Times New Roman" w:hAnsi="Times New Roman" w:cs="Andalus"/>
            <w:b/>
            <w:bCs/>
            <w:color w:val="000000"/>
            <w:sz w:val="24"/>
            <w:szCs w:val="24"/>
            <w:u w:val="single"/>
            <w:rtl/>
          </w:rPr>
          <w:t>وخلايا حيوانية</w:t>
        </w:r>
      </w:hyperlink>
      <w:r w:rsidRPr="005F5155">
        <w:rPr>
          <w:rFonts w:ascii="Times New Roman" w:eastAsia="Times New Roman" w:hAnsi="Times New Roman" w:cs="Andalus"/>
          <w:b/>
          <w:bCs/>
          <w:color w:val="000000"/>
          <w:sz w:val="24"/>
          <w:szCs w:val="24"/>
          <w:rtl/>
        </w:rPr>
        <w:t xml:space="preserve">،وهناك تقسيمات أخرى ؛ وتسمى مجموعة </w:t>
      </w:r>
      <w:hyperlink r:id="rId15" w:history="1">
        <w:r w:rsidRPr="005F5155">
          <w:rPr>
            <w:rFonts w:ascii="Times New Roman" w:eastAsia="Times New Roman" w:hAnsi="Times New Roman" w:cs="Andalus"/>
            <w:b/>
            <w:bCs/>
            <w:color w:val="0000FF"/>
            <w:sz w:val="24"/>
            <w:szCs w:val="24"/>
            <w:u w:val="single"/>
            <w:rtl/>
          </w:rPr>
          <w:t xml:space="preserve">الخلايا </w:t>
        </w:r>
      </w:hyperlink>
      <w:r w:rsidRPr="005F5155">
        <w:rPr>
          <w:rFonts w:ascii="Times New Roman" w:eastAsia="Times New Roman" w:hAnsi="Times New Roman" w:cs="Andalus"/>
          <w:b/>
          <w:bCs/>
          <w:color w:val="000000"/>
          <w:sz w:val="24"/>
          <w:szCs w:val="24"/>
          <w:rtl/>
        </w:rPr>
        <w:t xml:space="preserve">المتشابهة في التركيب والتيتؤدي معاً وظيفة معينة في الكائن الحي عديد </w:t>
      </w:r>
      <w:hyperlink r:id="rId16" w:history="1">
        <w:r w:rsidRPr="005F5155">
          <w:rPr>
            <w:rFonts w:ascii="Times New Roman" w:eastAsia="Times New Roman" w:hAnsi="Times New Roman" w:cs="Andalus"/>
            <w:b/>
            <w:bCs/>
            <w:color w:val="0000FF"/>
            <w:sz w:val="24"/>
            <w:szCs w:val="24"/>
            <w:u w:val="single"/>
            <w:rtl/>
          </w:rPr>
          <w:t xml:space="preserve">الخلايا </w:t>
        </w:r>
      </w:hyperlink>
      <w:r w:rsidRPr="005F5155">
        <w:rPr>
          <w:rFonts w:ascii="Times New Roman" w:eastAsia="Times New Roman" w:hAnsi="Times New Roman" w:cs="Andalus"/>
          <w:b/>
          <w:bCs/>
          <w:color w:val="000000"/>
          <w:sz w:val="24"/>
          <w:szCs w:val="24"/>
          <w:rtl/>
        </w:rPr>
        <w:t>بالنسيج. وتحتوي الخليةعلى أجسام أصغر منها تسمى عضيات، مثل</w:t>
      </w:r>
      <w:hyperlink r:id="rId17" w:tgtFrame="_blank" w:history="1">
        <w:r w:rsidRPr="005F5155">
          <w:rPr>
            <w:rFonts w:ascii="Times New Roman" w:eastAsia="Times New Roman" w:hAnsi="Times New Roman" w:cs="Andalus"/>
            <w:b/>
            <w:bCs/>
            <w:color w:val="000000"/>
            <w:sz w:val="24"/>
            <w:szCs w:val="24"/>
            <w:u w:val="single"/>
            <w:rtl/>
          </w:rPr>
          <w:t>أجسام جولجي</w:t>
        </w:r>
      </w:hyperlink>
      <w:r w:rsidRPr="005F5155">
        <w:rPr>
          <w:rFonts w:ascii="Times New Roman" w:eastAsia="Times New Roman" w:hAnsi="Times New Roman" w:cs="Andalus"/>
          <w:b/>
          <w:bCs/>
          <w:color w:val="000000"/>
          <w:sz w:val="24"/>
          <w:szCs w:val="24"/>
          <w:rtl/>
        </w:rPr>
        <w:t>، وهناك أيضا</w:t>
      </w:r>
      <w:hyperlink r:id="rId18" w:tgtFrame="_blank" w:history="1">
        <w:r w:rsidRPr="005F5155">
          <w:rPr>
            <w:rFonts w:ascii="Times New Roman" w:eastAsia="Times New Roman" w:hAnsi="Times New Roman" w:cs="Andalus"/>
            <w:b/>
            <w:bCs/>
            <w:color w:val="000000"/>
            <w:sz w:val="24"/>
            <w:szCs w:val="24"/>
            <w:u w:val="single"/>
            <w:rtl/>
          </w:rPr>
          <w:t>النواة</w:t>
        </w:r>
      </w:hyperlink>
      <w:r w:rsidRPr="005F5155">
        <w:rPr>
          <w:rFonts w:ascii="Times New Roman" w:eastAsia="Times New Roman" w:hAnsi="Times New Roman" w:cs="Times New Roman"/>
          <w:b/>
          <w:bCs/>
          <w:color w:val="000000"/>
          <w:sz w:val="24"/>
          <w:szCs w:val="24"/>
        </w:rPr>
        <w:t xml:space="preserve"> </w:t>
      </w:r>
      <w:r w:rsidRPr="005F5155">
        <w:rPr>
          <w:rFonts w:ascii="Times New Roman" w:eastAsia="Times New Roman" w:hAnsi="Times New Roman" w:cs="Andalus"/>
          <w:b/>
          <w:bCs/>
          <w:color w:val="000000"/>
          <w:sz w:val="24"/>
          <w:szCs w:val="24"/>
          <w:rtl/>
        </w:rPr>
        <w:t>التي تحمل في داخلها الشيفرة الوراثية</w:t>
      </w:r>
      <w:r w:rsidRPr="005F5155">
        <w:rPr>
          <w:rFonts w:ascii="Times New Roman" w:eastAsia="Times New Roman" w:hAnsi="Times New Roman" w:cs="Times New Roman"/>
          <w:b/>
          <w:bCs/>
          <w:color w:val="000000"/>
          <w:sz w:val="24"/>
          <w:szCs w:val="24"/>
          <w:rtl/>
        </w:rPr>
        <w:t xml:space="preserve"> </w:t>
      </w:r>
      <w:r w:rsidRPr="005F5155">
        <w:rPr>
          <w:rFonts w:ascii="Times New Roman" w:eastAsia="Times New Roman" w:hAnsi="Times New Roman" w:cs="Times New Roman"/>
          <w:b/>
          <w:bCs/>
          <w:color w:val="000000"/>
          <w:sz w:val="24"/>
          <w:szCs w:val="24"/>
        </w:rPr>
        <w:t>(</w:t>
      </w:r>
      <w:hyperlink r:id="rId19" w:tgtFrame="_blank" w:history="1">
        <w:r w:rsidRPr="005F5155">
          <w:rPr>
            <w:rFonts w:ascii="Times New Roman" w:eastAsia="Times New Roman" w:hAnsi="Times New Roman" w:cs="Andalus"/>
            <w:b/>
            <w:bCs/>
            <w:color w:val="000000"/>
            <w:sz w:val="24"/>
            <w:szCs w:val="24"/>
            <w:u w:val="single"/>
            <w:rtl/>
          </w:rPr>
          <w:t>الدنا</w:t>
        </w:r>
      </w:hyperlink>
      <w:r w:rsidRPr="005F5155">
        <w:rPr>
          <w:rFonts w:ascii="Times New Roman" w:eastAsia="Times New Roman" w:hAnsi="Times New Roman" w:cs="Times New Roman"/>
          <w:b/>
          <w:bCs/>
          <w:color w:val="000000"/>
          <w:sz w:val="24"/>
          <w:szCs w:val="24"/>
        </w:rPr>
        <w:t xml:space="preserve">). </w:t>
      </w:r>
      <w:r w:rsidRPr="005F5155">
        <w:rPr>
          <w:rFonts w:ascii="Times New Roman" w:eastAsia="Times New Roman" w:hAnsi="Times New Roman" w:cs="Andalus"/>
          <w:b/>
          <w:bCs/>
          <w:color w:val="000000"/>
          <w:sz w:val="24"/>
          <w:szCs w:val="24"/>
          <w:rtl/>
        </w:rPr>
        <w:t>كما يحيط بالخلية غشاء يسمى</w:t>
      </w:r>
      <w:hyperlink r:id="rId20" w:tgtFrame="_blank" w:history="1">
        <w:r w:rsidRPr="005F5155">
          <w:rPr>
            <w:rFonts w:ascii="Times New Roman" w:eastAsia="Times New Roman" w:hAnsi="Times New Roman" w:cs="Andalus"/>
            <w:b/>
            <w:bCs/>
            <w:color w:val="000000"/>
            <w:sz w:val="24"/>
            <w:szCs w:val="24"/>
            <w:u w:val="single"/>
            <w:rtl/>
          </w:rPr>
          <w:t>بالغشاء الخلوي</w:t>
        </w:r>
      </w:hyperlink>
      <w:r w:rsidRPr="005F5155">
        <w:rPr>
          <w:rFonts w:ascii="Times New Roman" w:eastAsia="Times New Roman" w:hAnsi="Times New Roman" w:cs="Andalus"/>
          <w:b/>
          <w:bCs/>
          <w:color w:val="000000"/>
          <w:sz w:val="24"/>
          <w:szCs w:val="24"/>
          <w:rtl/>
        </w:rPr>
        <w:t xml:space="preserve">، ولدى </w:t>
      </w:r>
      <w:hyperlink r:id="rId21" w:history="1">
        <w:r w:rsidRPr="005F5155">
          <w:rPr>
            <w:rFonts w:ascii="Times New Roman" w:eastAsia="Times New Roman" w:hAnsi="Times New Roman" w:cs="Andalus"/>
            <w:b/>
            <w:bCs/>
            <w:color w:val="0000FF"/>
            <w:sz w:val="24"/>
            <w:szCs w:val="24"/>
            <w:u w:val="single"/>
            <w:rtl/>
          </w:rPr>
          <w:t xml:space="preserve">الخلايا </w:t>
        </w:r>
      </w:hyperlink>
      <w:r w:rsidRPr="005F5155">
        <w:rPr>
          <w:rFonts w:ascii="Times New Roman" w:eastAsia="Times New Roman" w:hAnsi="Times New Roman" w:cs="Andalus"/>
          <w:b/>
          <w:bCs/>
          <w:color w:val="000000"/>
          <w:sz w:val="24"/>
          <w:szCs w:val="24"/>
          <w:rtl/>
        </w:rPr>
        <w:t>النباتية، جدار من</w:t>
      </w:r>
      <w:hyperlink r:id="rId22" w:tgtFrame="_blank" w:history="1">
        <w:r w:rsidRPr="005F5155">
          <w:rPr>
            <w:rFonts w:ascii="Times New Roman" w:eastAsia="Times New Roman" w:hAnsi="Times New Roman" w:cs="Andalus"/>
            <w:b/>
            <w:bCs/>
            <w:color w:val="000000"/>
            <w:sz w:val="24"/>
            <w:szCs w:val="24"/>
            <w:u w:val="single"/>
            <w:rtl/>
          </w:rPr>
          <w:t>السيليولوز</w:t>
        </w:r>
      </w:hyperlink>
      <w:r w:rsidRPr="005F5155">
        <w:rPr>
          <w:rFonts w:ascii="Times New Roman" w:eastAsia="Times New Roman" w:hAnsi="Times New Roman" w:cs="Times New Roman"/>
          <w:b/>
          <w:bCs/>
          <w:color w:val="000000"/>
          <w:sz w:val="24"/>
          <w:szCs w:val="24"/>
        </w:rPr>
        <w:t xml:space="preserve"> </w:t>
      </w:r>
      <w:r w:rsidRPr="005F5155">
        <w:rPr>
          <w:rFonts w:ascii="Times New Roman" w:eastAsia="Times New Roman" w:hAnsi="Times New Roman" w:cs="Andalus"/>
          <w:b/>
          <w:bCs/>
          <w:color w:val="000000"/>
          <w:sz w:val="24"/>
          <w:szCs w:val="24"/>
          <w:rtl/>
        </w:rPr>
        <w:t>يسمى الجدار الخلوي، وهو غير مرن كالغشاء الخلوي</w:t>
      </w:r>
      <w:r w:rsidRPr="005F5155">
        <w:rPr>
          <w:rFonts w:ascii="Times New Roman" w:eastAsia="Times New Roman" w:hAnsi="Times New Roman" w:cs="Times New Roman"/>
          <w:b/>
          <w:bCs/>
          <w:color w:val="000000"/>
          <w:sz w:val="24"/>
          <w:szCs w:val="24"/>
        </w:rPr>
        <w:t>.</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808000"/>
          <w:sz w:val="24"/>
          <w:szCs w:val="24"/>
          <w:rtl/>
        </w:rPr>
        <w:t>تركيبتها</w:t>
      </w:r>
      <w:r w:rsidRPr="005F5155">
        <w:rPr>
          <w:rFonts w:ascii="Times New Roman" w:eastAsia="Times New Roman" w:hAnsi="Times New Roman" w:cs="Andalus"/>
          <w:b/>
          <w:bCs/>
          <w:color w:val="808000"/>
          <w:sz w:val="24"/>
          <w:szCs w:val="24"/>
        </w:rPr>
        <w:t>:-</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 xml:space="preserve">تتكون </w:t>
      </w:r>
      <w:hyperlink r:id="rId23" w:history="1">
        <w:r w:rsidRPr="005F5155">
          <w:rPr>
            <w:rFonts w:ascii="Times New Roman" w:eastAsia="Times New Roman" w:hAnsi="Times New Roman" w:cs="Andalus"/>
            <w:b/>
            <w:bCs/>
            <w:color w:val="0000FF"/>
            <w:sz w:val="24"/>
            <w:szCs w:val="24"/>
            <w:u w:val="single"/>
            <w:rtl/>
          </w:rPr>
          <w:t xml:space="preserve">الخلايا </w:t>
        </w:r>
      </w:hyperlink>
      <w:r w:rsidRPr="005F5155">
        <w:rPr>
          <w:rFonts w:ascii="Times New Roman" w:eastAsia="Times New Roman" w:hAnsi="Times New Roman" w:cs="Andalus"/>
          <w:b/>
          <w:bCs/>
          <w:color w:val="000000"/>
          <w:sz w:val="24"/>
          <w:szCs w:val="24"/>
          <w:rtl/>
        </w:rPr>
        <w:t>حقيقية النواة من أربعة أجزاء رئيسية هي</w:t>
      </w:r>
      <w:r w:rsidRPr="005F5155">
        <w:rPr>
          <w:rFonts w:ascii="Times New Roman" w:eastAsia="Times New Roman" w:hAnsi="Times New Roman" w:cs="Times New Roman"/>
          <w:b/>
          <w:bCs/>
          <w:color w:val="000000"/>
          <w:sz w:val="24"/>
          <w:szCs w:val="24"/>
        </w:rPr>
        <w:t>:</w:t>
      </w:r>
    </w:p>
    <w:p w:rsidR="005F5155" w:rsidRPr="005F5155" w:rsidRDefault="005F5155" w:rsidP="005F5155">
      <w:pPr>
        <w:numPr>
          <w:ilvl w:val="0"/>
          <w:numId w:val="1"/>
        </w:numPr>
        <w:bidi/>
        <w:spacing w:after="0" w:line="240" w:lineRule="auto"/>
        <w:rPr>
          <w:rFonts w:ascii="Times New Roman" w:eastAsia="Times New Roman" w:hAnsi="Times New Roman" w:cs="Times New Roman"/>
          <w:sz w:val="24"/>
          <w:szCs w:val="24"/>
        </w:rPr>
      </w:pPr>
      <w:hyperlink r:id="rId24" w:tgtFrame="_blank" w:history="1">
        <w:r w:rsidRPr="005F5155">
          <w:rPr>
            <w:rFonts w:ascii="Times New Roman" w:eastAsia="Times New Roman" w:hAnsi="Times New Roman" w:cs="Andalus"/>
            <w:b/>
            <w:bCs/>
            <w:color w:val="99CC00"/>
            <w:sz w:val="24"/>
            <w:szCs w:val="24"/>
            <w:u w:val="single"/>
            <w:rtl/>
          </w:rPr>
          <w:t>الغشاء الخلوي</w:t>
        </w:r>
      </w:hyperlink>
      <w:r w:rsidRPr="005F5155">
        <w:rPr>
          <w:rFonts w:ascii="Times New Roman" w:eastAsia="Times New Roman" w:hAnsi="Times New Roman" w:cs="Times New Roman"/>
          <w:b/>
          <w:bCs/>
          <w:sz w:val="24"/>
          <w:szCs w:val="24"/>
        </w:rPr>
        <w:t>.</w:t>
      </w:r>
    </w:p>
    <w:p w:rsidR="005F5155" w:rsidRPr="005F5155" w:rsidRDefault="005F5155" w:rsidP="005F5155">
      <w:pPr>
        <w:numPr>
          <w:ilvl w:val="0"/>
          <w:numId w:val="1"/>
        </w:numPr>
        <w:bidi/>
        <w:spacing w:after="0" w:line="240" w:lineRule="auto"/>
        <w:rPr>
          <w:rFonts w:ascii="Times New Roman" w:eastAsia="Times New Roman" w:hAnsi="Times New Roman" w:cs="Times New Roman"/>
          <w:sz w:val="24"/>
          <w:szCs w:val="24"/>
        </w:rPr>
      </w:pPr>
      <w:hyperlink r:id="rId25" w:tgtFrame="_blank" w:history="1">
        <w:r w:rsidRPr="005F5155">
          <w:rPr>
            <w:rFonts w:ascii="Times New Roman" w:eastAsia="Times New Roman" w:hAnsi="Times New Roman" w:cs="Andalus"/>
            <w:b/>
            <w:bCs/>
            <w:color w:val="99CC00"/>
            <w:sz w:val="24"/>
            <w:szCs w:val="24"/>
            <w:u w:val="single"/>
            <w:rtl/>
          </w:rPr>
          <w:t>النواة</w:t>
        </w:r>
      </w:hyperlink>
      <w:r w:rsidRPr="005F5155">
        <w:rPr>
          <w:rFonts w:ascii="Times New Roman" w:eastAsia="Times New Roman" w:hAnsi="Times New Roman" w:cs="Times New Roman"/>
          <w:b/>
          <w:bCs/>
          <w:sz w:val="24"/>
          <w:szCs w:val="24"/>
        </w:rPr>
        <w:t>.</w:t>
      </w:r>
    </w:p>
    <w:p w:rsidR="005F5155" w:rsidRPr="005F5155" w:rsidRDefault="005F5155" w:rsidP="005F5155">
      <w:pPr>
        <w:numPr>
          <w:ilvl w:val="0"/>
          <w:numId w:val="1"/>
        </w:numPr>
        <w:bidi/>
        <w:spacing w:after="0" w:line="240" w:lineRule="auto"/>
        <w:rPr>
          <w:rFonts w:ascii="Times New Roman" w:eastAsia="Times New Roman" w:hAnsi="Times New Roman" w:cs="Times New Roman"/>
          <w:sz w:val="24"/>
          <w:szCs w:val="24"/>
        </w:rPr>
      </w:pPr>
      <w:hyperlink r:id="rId26" w:tgtFrame="_blank" w:history="1">
        <w:r w:rsidRPr="005F5155">
          <w:rPr>
            <w:rFonts w:ascii="Times New Roman" w:eastAsia="Times New Roman" w:hAnsi="Times New Roman" w:cs="Andalus"/>
            <w:b/>
            <w:bCs/>
            <w:color w:val="99CC00"/>
            <w:sz w:val="24"/>
            <w:szCs w:val="24"/>
            <w:u w:val="single"/>
            <w:rtl/>
          </w:rPr>
          <w:t>السيتوبلازم</w:t>
        </w:r>
      </w:hyperlink>
      <w:r w:rsidRPr="005F5155">
        <w:rPr>
          <w:rFonts w:ascii="Times New Roman" w:eastAsia="Times New Roman" w:hAnsi="Times New Roman" w:cs="Times New Roman"/>
          <w:b/>
          <w:bCs/>
          <w:sz w:val="24"/>
          <w:szCs w:val="24"/>
        </w:rPr>
        <w:t>.</w:t>
      </w:r>
    </w:p>
    <w:p w:rsidR="005F5155" w:rsidRPr="005F5155" w:rsidRDefault="005F5155" w:rsidP="005F5155">
      <w:pPr>
        <w:numPr>
          <w:ilvl w:val="0"/>
          <w:numId w:val="1"/>
        </w:numPr>
        <w:bidi/>
        <w:spacing w:after="0" w:line="240" w:lineRule="auto"/>
        <w:rPr>
          <w:rFonts w:ascii="Times New Roman" w:eastAsia="Times New Roman" w:hAnsi="Times New Roman" w:cs="Times New Roman"/>
          <w:sz w:val="24"/>
          <w:szCs w:val="24"/>
        </w:rPr>
      </w:pPr>
      <w:hyperlink r:id="rId27" w:tgtFrame="_blank" w:history="1">
        <w:r w:rsidRPr="005F5155">
          <w:rPr>
            <w:rFonts w:ascii="Times New Roman" w:eastAsia="Times New Roman" w:hAnsi="Times New Roman" w:cs="Andalus"/>
            <w:b/>
            <w:bCs/>
            <w:color w:val="99CC00"/>
            <w:sz w:val="24"/>
            <w:szCs w:val="24"/>
            <w:u w:val="single"/>
            <w:rtl/>
          </w:rPr>
          <w:t>الهيكل الخلوي</w:t>
        </w:r>
      </w:hyperlink>
      <w:r w:rsidRPr="005F5155">
        <w:rPr>
          <w:rFonts w:ascii="Times New Roman" w:eastAsia="Times New Roman" w:hAnsi="Times New Roman" w:cs="Times New Roman"/>
          <w:b/>
          <w:bCs/>
          <w:sz w:val="24"/>
          <w:szCs w:val="24"/>
        </w:rPr>
        <w:t>.</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في الأجزاء الأخرى في داخل الخلية والتي تكون عادة معلقة في الهيولى فتشمل</w:t>
      </w:r>
      <w:r w:rsidRPr="005F5155">
        <w:rPr>
          <w:rFonts w:ascii="Times New Roman" w:eastAsia="Times New Roman" w:hAnsi="Times New Roman" w:cs="Times New Roman"/>
          <w:b/>
          <w:bCs/>
          <w:color w:val="000000"/>
          <w:sz w:val="24"/>
          <w:szCs w:val="24"/>
        </w:rPr>
        <w:t>:</w:t>
      </w:r>
    </w:p>
    <w:p w:rsidR="005F5155" w:rsidRPr="005F5155" w:rsidRDefault="005F5155" w:rsidP="005F5155">
      <w:pPr>
        <w:numPr>
          <w:ilvl w:val="0"/>
          <w:numId w:val="2"/>
        </w:numPr>
        <w:bidi/>
        <w:spacing w:after="0" w:line="240" w:lineRule="auto"/>
        <w:rPr>
          <w:rFonts w:ascii="Times New Roman" w:eastAsia="Times New Roman" w:hAnsi="Times New Roman" w:cs="Times New Roman"/>
          <w:sz w:val="24"/>
          <w:szCs w:val="24"/>
        </w:rPr>
      </w:pPr>
      <w:hyperlink r:id="rId28" w:tgtFrame="_blank" w:history="1">
        <w:r w:rsidRPr="005F5155">
          <w:rPr>
            <w:rFonts w:ascii="Times New Roman" w:eastAsia="Times New Roman" w:hAnsi="Times New Roman" w:cs="Andalus"/>
            <w:b/>
            <w:bCs/>
            <w:color w:val="99CC00"/>
            <w:sz w:val="24"/>
            <w:szCs w:val="24"/>
            <w:u w:val="single"/>
            <w:rtl/>
          </w:rPr>
          <w:t>الشبيكة بلازمية</w:t>
        </w:r>
      </w:hyperlink>
      <w:r w:rsidRPr="005F5155">
        <w:rPr>
          <w:rFonts w:ascii="Times New Roman" w:eastAsia="Times New Roman" w:hAnsi="Times New Roman" w:cs="Times New Roman"/>
          <w:b/>
          <w:bCs/>
          <w:sz w:val="24"/>
          <w:szCs w:val="24"/>
        </w:rPr>
        <w:t>.</w:t>
      </w:r>
    </w:p>
    <w:p w:rsidR="005F5155" w:rsidRPr="005F5155" w:rsidRDefault="005F5155" w:rsidP="005F5155">
      <w:pPr>
        <w:numPr>
          <w:ilvl w:val="0"/>
          <w:numId w:val="2"/>
        </w:numPr>
        <w:bidi/>
        <w:spacing w:after="0" w:line="240" w:lineRule="auto"/>
        <w:rPr>
          <w:rFonts w:ascii="Times New Roman" w:eastAsia="Times New Roman" w:hAnsi="Times New Roman" w:cs="Times New Roman"/>
          <w:sz w:val="24"/>
          <w:szCs w:val="24"/>
        </w:rPr>
      </w:pPr>
      <w:hyperlink r:id="rId29" w:tgtFrame="_blank" w:history="1">
        <w:r w:rsidRPr="005F5155">
          <w:rPr>
            <w:rFonts w:ascii="Times New Roman" w:eastAsia="Times New Roman" w:hAnsi="Times New Roman" w:cs="Andalus"/>
            <w:b/>
            <w:bCs/>
            <w:color w:val="99CC00"/>
            <w:sz w:val="24"/>
            <w:szCs w:val="24"/>
            <w:u w:val="single"/>
            <w:rtl/>
          </w:rPr>
          <w:t>أجسام جولجي</w:t>
        </w:r>
      </w:hyperlink>
      <w:r w:rsidRPr="005F5155">
        <w:rPr>
          <w:rFonts w:ascii="Times New Roman" w:eastAsia="Times New Roman" w:hAnsi="Times New Roman" w:cs="Times New Roman"/>
          <w:b/>
          <w:bCs/>
          <w:sz w:val="24"/>
          <w:szCs w:val="24"/>
        </w:rPr>
        <w:t>.</w:t>
      </w:r>
    </w:p>
    <w:p w:rsidR="005F5155" w:rsidRPr="005F5155" w:rsidRDefault="005F5155" w:rsidP="005F5155">
      <w:pPr>
        <w:numPr>
          <w:ilvl w:val="0"/>
          <w:numId w:val="2"/>
        </w:numPr>
        <w:bidi/>
        <w:spacing w:after="0" w:line="240" w:lineRule="auto"/>
        <w:rPr>
          <w:rFonts w:ascii="Times New Roman" w:eastAsia="Times New Roman" w:hAnsi="Times New Roman" w:cs="Times New Roman"/>
          <w:sz w:val="24"/>
          <w:szCs w:val="24"/>
        </w:rPr>
      </w:pPr>
      <w:hyperlink r:id="rId30" w:tgtFrame="_blank" w:history="1">
        <w:r w:rsidRPr="005F5155">
          <w:rPr>
            <w:rFonts w:ascii="Times New Roman" w:eastAsia="Times New Roman" w:hAnsi="Times New Roman" w:cs="Andalus"/>
            <w:b/>
            <w:bCs/>
            <w:color w:val="99CC00"/>
            <w:sz w:val="24"/>
            <w:szCs w:val="24"/>
            <w:u w:val="single"/>
            <w:rtl/>
          </w:rPr>
          <w:t>الجسيمات الحالّة</w:t>
        </w:r>
      </w:hyperlink>
    </w:p>
    <w:p w:rsidR="005F5155" w:rsidRPr="005F5155" w:rsidRDefault="005F5155" w:rsidP="005F5155">
      <w:pPr>
        <w:numPr>
          <w:ilvl w:val="0"/>
          <w:numId w:val="2"/>
        </w:numPr>
        <w:bidi/>
        <w:spacing w:after="0" w:line="240" w:lineRule="auto"/>
        <w:rPr>
          <w:rFonts w:ascii="Times New Roman" w:eastAsia="Times New Roman" w:hAnsi="Times New Roman" w:cs="Times New Roman"/>
          <w:sz w:val="24"/>
          <w:szCs w:val="24"/>
        </w:rPr>
      </w:pPr>
      <w:hyperlink r:id="rId31" w:tgtFrame="_blank" w:history="1">
        <w:r w:rsidRPr="005F5155">
          <w:rPr>
            <w:rFonts w:ascii="Times New Roman" w:eastAsia="Times New Roman" w:hAnsi="Times New Roman" w:cs="Andalus"/>
            <w:b/>
            <w:bCs/>
            <w:color w:val="99CC00"/>
            <w:sz w:val="24"/>
            <w:szCs w:val="24"/>
            <w:u w:val="single"/>
            <w:rtl/>
          </w:rPr>
          <w:t>الميتوكندريا</w:t>
        </w:r>
      </w:hyperlink>
    </w:p>
    <w:p w:rsidR="005F5155" w:rsidRPr="005F5155" w:rsidRDefault="005F5155" w:rsidP="005F5155">
      <w:pPr>
        <w:numPr>
          <w:ilvl w:val="0"/>
          <w:numId w:val="2"/>
        </w:numPr>
        <w:bidi/>
        <w:spacing w:after="0" w:line="240" w:lineRule="auto"/>
        <w:rPr>
          <w:rFonts w:ascii="Times New Roman" w:eastAsia="Times New Roman" w:hAnsi="Times New Roman" w:cs="Times New Roman"/>
          <w:sz w:val="24"/>
          <w:szCs w:val="24"/>
        </w:rPr>
      </w:pPr>
      <w:hyperlink r:id="rId32" w:tgtFrame="_blank" w:history="1">
        <w:r w:rsidRPr="005F5155">
          <w:rPr>
            <w:rFonts w:ascii="Times New Roman" w:eastAsia="Times New Roman" w:hAnsi="Times New Roman" w:cs="Andalus"/>
            <w:b/>
            <w:bCs/>
            <w:color w:val="99CC00"/>
            <w:sz w:val="24"/>
            <w:szCs w:val="24"/>
            <w:u w:val="single"/>
            <w:rtl/>
          </w:rPr>
          <w:t>البلاستيدات الخضراء</w:t>
        </w:r>
      </w:hyperlink>
      <w:r w:rsidRPr="005F5155">
        <w:rPr>
          <w:rFonts w:ascii="Times New Roman" w:eastAsia="Times New Roman" w:hAnsi="Times New Roman" w:cs="Andalus"/>
          <w:b/>
          <w:bCs/>
          <w:color w:val="808000"/>
          <w:sz w:val="24"/>
          <w:szCs w:val="24"/>
        </w:rPr>
        <w:t>(</w:t>
      </w:r>
      <w:r w:rsidRPr="005F5155">
        <w:rPr>
          <w:rFonts w:ascii="Times New Roman" w:eastAsia="Times New Roman" w:hAnsi="Times New Roman" w:cs="Andalus"/>
          <w:b/>
          <w:bCs/>
          <w:color w:val="808000"/>
          <w:sz w:val="24"/>
          <w:szCs w:val="24"/>
          <w:rtl/>
        </w:rPr>
        <w:t xml:space="preserve">بالنسبة </w:t>
      </w:r>
      <w:hyperlink r:id="rId33" w:history="1">
        <w:r w:rsidRPr="005F5155">
          <w:rPr>
            <w:rFonts w:ascii="Times New Roman" w:eastAsia="Times New Roman" w:hAnsi="Times New Roman" w:cs="Andalus"/>
            <w:b/>
            <w:bCs/>
            <w:color w:val="0000FF"/>
            <w:sz w:val="24"/>
            <w:szCs w:val="24"/>
            <w:u w:val="single"/>
            <w:rtl/>
          </w:rPr>
          <w:t xml:space="preserve">الخلايا </w:t>
        </w:r>
      </w:hyperlink>
      <w:r w:rsidRPr="005F5155">
        <w:rPr>
          <w:rFonts w:ascii="Times New Roman" w:eastAsia="Times New Roman" w:hAnsi="Times New Roman" w:cs="Andalus"/>
          <w:b/>
          <w:bCs/>
          <w:color w:val="808000"/>
          <w:sz w:val="24"/>
          <w:szCs w:val="24"/>
          <w:rtl/>
        </w:rPr>
        <w:t>النباتية</w:t>
      </w:r>
      <w:r w:rsidRPr="005F5155">
        <w:rPr>
          <w:rFonts w:ascii="Times New Roman" w:eastAsia="Times New Roman" w:hAnsi="Times New Roman" w:cs="Andalus"/>
          <w:b/>
          <w:bCs/>
          <w:color w:val="808000"/>
          <w:sz w:val="24"/>
          <w:szCs w:val="24"/>
        </w:rPr>
        <w:t>)</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808000"/>
          <w:sz w:val="24"/>
          <w:szCs w:val="24"/>
          <w:rtl/>
        </w:rPr>
        <w:t>فحص الخلية</w:t>
      </w:r>
      <w:r w:rsidRPr="005F5155">
        <w:rPr>
          <w:rFonts w:ascii="Times New Roman" w:eastAsia="Times New Roman" w:hAnsi="Times New Roman" w:cs="Andalus"/>
          <w:b/>
          <w:bCs/>
          <w:color w:val="808000"/>
          <w:sz w:val="24"/>
          <w:szCs w:val="24"/>
        </w:rPr>
        <w:t>:-</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t xml:space="preserve">من أهم الأدوات التي يستخدمها العلماء لدراسة الخلية </w:t>
      </w:r>
      <w:r w:rsidRPr="005F5155">
        <w:rPr>
          <w:rFonts w:ascii="Times New Roman" w:eastAsia="Times New Roman" w:hAnsi="Times New Roman" w:cs="Andalus"/>
          <w:b/>
          <w:bCs/>
          <w:color w:val="99CC00"/>
          <w:sz w:val="24"/>
          <w:szCs w:val="24"/>
          <w:rtl/>
        </w:rPr>
        <w:t>المجهر</w:t>
      </w:r>
      <w:r w:rsidRPr="005F5155">
        <w:rPr>
          <w:rFonts w:ascii="Times New Roman" w:eastAsia="Times New Roman" w:hAnsi="Times New Roman" w:cs="Times New Roman"/>
          <w:b/>
          <w:bCs/>
          <w:color w:val="808000"/>
          <w:sz w:val="24"/>
          <w:szCs w:val="24"/>
        </w:rPr>
        <w:t>.</w:t>
      </w:r>
      <w:r w:rsidRPr="005F5155">
        <w:rPr>
          <w:rFonts w:ascii="Times New Roman" w:eastAsia="Times New Roman" w:hAnsi="Times New Roman" w:cs="Times New Roman"/>
          <w:b/>
          <w:bCs/>
          <w:sz w:val="24"/>
          <w:szCs w:val="24"/>
        </w:rPr>
        <w:t xml:space="preserve"> </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lastRenderedPageBreak/>
        <w:t xml:space="preserve">فبإمكان </w:t>
      </w:r>
      <w:r w:rsidRPr="005F5155">
        <w:rPr>
          <w:rFonts w:ascii="Times New Roman" w:eastAsia="Times New Roman" w:hAnsi="Times New Roman" w:cs="Andalus"/>
          <w:b/>
          <w:bCs/>
          <w:color w:val="99CC00"/>
          <w:sz w:val="24"/>
          <w:szCs w:val="24"/>
          <w:rtl/>
        </w:rPr>
        <w:t>المجهر البصري</w:t>
      </w:r>
      <w:r w:rsidRPr="005F5155">
        <w:rPr>
          <w:rFonts w:ascii="Times New Roman" w:eastAsia="Times New Roman" w:hAnsi="Times New Roman" w:cs="Andalus"/>
          <w:b/>
          <w:bCs/>
          <w:sz w:val="24"/>
          <w:szCs w:val="24"/>
          <w:rtl/>
        </w:rPr>
        <w:t xml:space="preserve"> تكبير الخلية إلى 2,000ضعف، وبإمكان </w:t>
      </w:r>
      <w:r w:rsidRPr="005F5155">
        <w:rPr>
          <w:rFonts w:ascii="Times New Roman" w:eastAsia="Times New Roman" w:hAnsi="Times New Roman" w:cs="Andalus"/>
          <w:b/>
          <w:bCs/>
          <w:color w:val="99CC00"/>
          <w:sz w:val="24"/>
          <w:szCs w:val="24"/>
          <w:rtl/>
        </w:rPr>
        <w:t xml:space="preserve">المجهر الإلكتروني </w:t>
      </w:r>
      <w:r w:rsidRPr="005F5155">
        <w:rPr>
          <w:rFonts w:ascii="Times New Roman" w:eastAsia="Times New Roman" w:hAnsi="Times New Roman" w:cs="Andalus"/>
          <w:b/>
          <w:bCs/>
          <w:sz w:val="24"/>
          <w:szCs w:val="24"/>
          <w:rtl/>
        </w:rPr>
        <w:t>تكبيرها إلى مليون ضعف</w:t>
      </w:r>
      <w:r w:rsidRPr="005F5155">
        <w:rPr>
          <w:rFonts w:ascii="Times New Roman" w:eastAsia="Times New Roman" w:hAnsi="Times New Roman" w:cs="Times New Roman"/>
          <w:b/>
          <w:bCs/>
          <w:sz w:val="24"/>
          <w:szCs w:val="24"/>
        </w:rPr>
        <w:t xml:space="preserve">. </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t>ويبلغ طول النملة المكبرة 200,000 مرة أكثر من 800متر</w:t>
      </w:r>
      <w:r w:rsidRPr="005F5155">
        <w:rPr>
          <w:rFonts w:ascii="Times New Roman" w:eastAsia="Times New Roman" w:hAnsi="Times New Roman" w:cs="Times New Roman"/>
          <w:b/>
          <w:bCs/>
          <w:sz w:val="24"/>
          <w:szCs w:val="24"/>
        </w:rPr>
        <w:t xml:space="preserve">. </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t>ولكن بالرغم من هذا التكبير الهائل لايمكن رؤية التركيب التفصيلي لبعض أجزاء الخلية</w:t>
      </w:r>
      <w:r w:rsidRPr="005F5155">
        <w:rPr>
          <w:rFonts w:ascii="Times New Roman" w:eastAsia="Times New Roman" w:hAnsi="Times New Roman" w:cs="Times New Roman"/>
          <w:b/>
          <w:bCs/>
          <w:sz w:val="24"/>
          <w:szCs w:val="24"/>
        </w:rPr>
        <w:t>.</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t>يستخدم العلماء أيضًا الأصباغ في دراسة الخلية</w:t>
      </w:r>
      <w:r w:rsidRPr="005F5155">
        <w:rPr>
          <w:rFonts w:ascii="Times New Roman" w:eastAsia="Times New Roman" w:hAnsi="Times New Roman" w:cs="Times New Roman"/>
          <w:b/>
          <w:bCs/>
          <w:sz w:val="24"/>
          <w:szCs w:val="24"/>
        </w:rPr>
        <w:t xml:space="preserve">. </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t>ففي حالة صبغ الأجزاء المختلفة في الخلية بأصباغ معينة، تظهر هذه الأجزاء بوضوح تحت المجهر</w:t>
      </w:r>
      <w:r w:rsidRPr="005F5155">
        <w:rPr>
          <w:rFonts w:ascii="Times New Roman" w:eastAsia="Times New Roman" w:hAnsi="Times New Roman" w:cs="Times New Roman"/>
          <w:b/>
          <w:bCs/>
          <w:sz w:val="24"/>
          <w:szCs w:val="24"/>
        </w:rPr>
        <w:t>.</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t>ومن الأدوات الأخرى المستخدمة في دراسة الخلية النابذة</w:t>
      </w:r>
      <w:r w:rsidRPr="005F5155">
        <w:rPr>
          <w:rFonts w:ascii="Tahoma" w:eastAsia="Times New Roman" w:hAnsi="Tahoma" w:cs="Tahoma"/>
          <w:b/>
          <w:bCs/>
          <w:sz w:val="24"/>
          <w:szCs w:val="24"/>
        </w:rPr>
        <w:t>.</w:t>
      </w:r>
      <w:r w:rsidRPr="005F5155">
        <w:rPr>
          <w:rFonts w:ascii="Times New Roman" w:eastAsia="Times New Roman" w:hAnsi="Times New Roman" w:cs="Times New Roman"/>
          <w:b/>
          <w:bCs/>
          <w:sz w:val="24"/>
          <w:szCs w:val="24"/>
        </w:rPr>
        <w:t xml:space="preserve"> </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t>يفصل هذا الجهاز المواد المختلفة في خليط، بتدوير الخليط بسرعات عالية</w:t>
      </w:r>
      <w:r w:rsidRPr="005F5155">
        <w:rPr>
          <w:rFonts w:ascii="Times New Roman" w:eastAsia="Times New Roman" w:hAnsi="Times New Roman" w:cs="Times New Roman"/>
          <w:b/>
          <w:bCs/>
          <w:sz w:val="24"/>
          <w:szCs w:val="24"/>
        </w:rPr>
        <w:t xml:space="preserve">. </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t xml:space="preserve">ولدراسة الخلية يطحن العلماء </w:t>
      </w:r>
      <w:hyperlink r:id="rId34" w:history="1">
        <w:r w:rsidRPr="005F5155">
          <w:rPr>
            <w:rFonts w:ascii="Times New Roman" w:eastAsia="Times New Roman" w:hAnsi="Times New Roman" w:cs="Andalus"/>
            <w:b/>
            <w:bCs/>
            <w:color w:val="0000FF"/>
            <w:sz w:val="24"/>
            <w:szCs w:val="24"/>
            <w:u w:val="single"/>
            <w:rtl/>
          </w:rPr>
          <w:t xml:space="preserve">الخلايا </w:t>
        </w:r>
      </w:hyperlink>
      <w:r w:rsidRPr="005F5155">
        <w:rPr>
          <w:rFonts w:ascii="Times New Roman" w:eastAsia="Times New Roman" w:hAnsi="Times New Roman" w:cs="Andalus"/>
          <w:b/>
          <w:bCs/>
          <w:sz w:val="24"/>
          <w:szCs w:val="24"/>
          <w:rtl/>
        </w:rPr>
        <w:t>أولاً، ثم يضعون الخليط المحتوي علىالأجزاء الخلوية في أنبوب، ويضعون الأنبوب في نابذة تدور بسرعة عالية لفصلالأجزاء الخلوية</w:t>
      </w:r>
      <w:r w:rsidRPr="005F5155">
        <w:rPr>
          <w:rFonts w:ascii="Times New Roman" w:eastAsia="Times New Roman" w:hAnsi="Times New Roman" w:cs="Times New Roman"/>
          <w:b/>
          <w:bCs/>
          <w:sz w:val="24"/>
          <w:szCs w:val="24"/>
        </w:rPr>
        <w:t xml:space="preserve">. </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t>ويؤدي هذا إلى ترسب الأجزاء الثقيلة في قاع الأنبوب، بينما تبقى الأجزاء الخفيفة في القمة</w:t>
      </w:r>
      <w:r w:rsidRPr="005F5155">
        <w:rPr>
          <w:rFonts w:ascii="Times New Roman" w:eastAsia="Times New Roman" w:hAnsi="Times New Roman" w:cs="Times New Roman"/>
          <w:b/>
          <w:bCs/>
          <w:sz w:val="24"/>
          <w:szCs w:val="24"/>
        </w:rPr>
        <w:t xml:space="preserve">. </w:t>
      </w:r>
      <w:r w:rsidRPr="005F5155">
        <w:rPr>
          <w:rFonts w:ascii="Times New Roman" w:eastAsia="Times New Roman" w:hAnsi="Times New Roman" w:cs="Times New Roman"/>
          <w:b/>
          <w:bCs/>
          <w:sz w:val="24"/>
          <w:szCs w:val="24"/>
        </w:rPr>
        <w:br/>
      </w:r>
      <w:r w:rsidRPr="005F5155">
        <w:rPr>
          <w:rFonts w:ascii="Times New Roman" w:eastAsia="Times New Roman" w:hAnsi="Times New Roman" w:cs="Andalus"/>
          <w:b/>
          <w:bCs/>
          <w:sz w:val="24"/>
          <w:szCs w:val="24"/>
          <w:rtl/>
        </w:rPr>
        <w:t>وبعد فصل الأجزاء يستطيع العلماء دراسة المحتوى الكيميائي لكل جزء، ونشاطه الكيميائي</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808000"/>
          <w:sz w:val="24"/>
          <w:szCs w:val="24"/>
          <w:rtl/>
        </w:rPr>
        <w:t>أمثلة على خلايا</w:t>
      </w:r>
      <w:r w:rsidRPr="005F5155">
        <w:rPr>
          <w:rFonts w:ascii="Times New Roman" w:eastAsia="Times New Roman" w:hAnsi="Times New Roman" w:cs="Andalus"/>
          <w:b/>
          <w:bCs/>
          <w:color w:val="808000"/>
          <w:sz w:val="24"/>
          <w:szCs w:val="24"/>
        </w:rPr>
        <w:t xml:space="preserve"> :-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99CC00"/>
          <w:sz w:val="24"/>
          <w:szCs w:val="24"/>
          <w:rtl/>
        </w:rPr>
        <w:t>الخلية النباتية</w:t>
      </w:r>
      <w:r w:rsidRPr="005F5155">
        <w:rPr>
          <w:rFonts w:ascii="Times New Roman" w:eastAsia="Times New Roman" w:hAnsi="Times New Roman" w:cs="Andalus"/>
          <w:b/>
          <w:bCs/>
          <w:color w:val="99CC00"/>
          <w:sz w:val="24"/>
          <w:szCs w:val="24"/>
        </w:rPr>
        <w:t xml:space="preserve">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99CC00"/>
          <w:sz w:val="24"/>
          <w:szCs w:val="24"/>
          <w:rtl/>
        </w:rPr>
        <w:t>الخلية الحيوانية</w:t>
      </w:r>
      <w:r w:rsidRPr="005F5155">
        <w:rPr>
          <w:rFonts w:ascii="Times New Roman" w:eastAsia="Times New Roman" w:hAnsi="Times New Roman" w:cs="Andalus"/>
          <w:b/>
          <w:bCs/>
          <w:color w:val="99CC00"/>
          <w:sz w:val="24"/>
          <w:szCs w:val="24"/>
        </w:rPr>
        <w:t>:-</w:t>
      </w:r>
      <w:r w:rsidRPr="005F5155">
        <w:rPr>
          <w:rFonts w:ascii="Times New Roman" w:eastAsia="Times New Roman" w:hAnsi="Times New Roman" w:cs="Times New Roman"/>
          <w:sz w:val="24"/>
          <w:szCs w:val="24"/>
        </w:rPr>
        <w:t xml:space="preserve"> </w:t>
      </w:r>
    </w:p>
    <w:p w:rsidR="005F5155" w:rsidRPr="005F5155" w:rsidRDefault="005F5155" w:rsidP="005F5155">
      <w:pPr>
        <w:bidi/>
        <w:spacing w:after="0" w:line="240" w:lineRule="auto"/>
        <w:rPr>
          <w:rFonts w:ascii="Times New Roman" w:eastAsia="Times New Roman" w:hAnsi="Times New Roman" w:cs="Times New Roman"/>
          <w:sz w:val="24"/>
          <w:szCs w:val="24"/>
        </w:rPr>
      </w:pP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808000"/>
          <w:sz w:val="24"/>
          <w:szCs w:val="24"/>
          <w:rtl/>
        </w:rPr>
        <w:t>الخاتمة</w:t>
      </w:r>
      <w:r w:rsidRPr="005F5155">
        <w:rPr>
          <w:rFonts w:ascii="Times New Roman" w:eastAsia="Times New Roman" w:hAnsi="Times New Roman" w:cs="Andalus"/>
          <w:b/>
          <w:bCs/>
          <w:color w:val="808000"/>
          <w:sz w:val="24"/>
          <w:szCs w:val="24"/>
        </w:rPr>
        <w:t xml:space="preserve">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000000"/>
          <w:sz w:val="24"/>
          <w:szCs w:val="24"/>
          <w:rtl/>
        </w:rPr>
        <w:t>وفي الختام يتوجب علي أن أؤكد على أن الخلية الحية آية من آيات الله نستشعرمعالم القدرة الإلهية في ميلادها ونموها وتركيبها بل في حياتها ومماتها</w:t>
      </w:r>
      <w:r w:rsidRPr="005F5155">
        <w:rPr>
          <w:rFonts w:ascii="Times New Roman" w:eastAsia="Times New Roman" w:hAnsi="Times New Roman" w:cs="Times New Roman"/>
          <w:b/>
          <w:bCs/>
          <w:color w:val="000000"/>
          <w:sz w:val="24"/>
          <w:szCs w:val="24"/>
        </w:rPr>
        <w:t xml:space="preserve">. </w:t>
      </w:r>
      <w:r w:rsidRPr="005F5155">
        <w:rPr>
          <w:rFonts w:ascii="Times New Roman" w:eastAsia="Times New Roman" w:hAnsi="Times New Roman" w:cs="Andalus"/>
          <w:b/>
          <w:bCs/>
          <w:color w:val="000000"/>
          <w:sz w:val="24"/>
          <w:szCs w:val="24"/>
          <w:rtl/>
        </w:rPr>
        <w:t xml:space="preserve">إنها القدرة الكفيلة بأن ترسخ الإيمان في قلوب الموحدين وتقمع كل محاولاتالتشكيك والإلحاد التي يثيرها من أعمى الله بصيرتهم ولقد تعلمت من هذا التقرير ان الخلية هي وحدة بناء الكائن الحي فأذا ماتت الخلية مات الكائن الحية فالخلية هي كل شي في هذه الحياة واخيرا اتمنى ان يحوز التقرير على رضاكم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808000"/>
          <w:sz w:val="24"/>
          <w:szCs w:val="24"/>
          <w:rtl/>
        </w:rPr>
        <w:t>المصادر والمراجع</w:t>
      </w:r>
      <w:r w:rsidRPr="005F5155">
        <w:rPr>
          <w:rFonts w:ascii="Times New Roman" w:eastAsia="Times New Roman" w:hAnsi="Times New Roman" w:cs="Andalus"/>
          <w:b/>
          <w:bCs/>
          <w:color w:val="808000"/>
          <w:sz w:val="24"/>
          <w:szCs w:val="24"/>
        </w:rPr>
        <w:t xml:space="preserve"> :-</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Times New Roman"/>
          <w:b/>
          <w:bCs/>
          <w:color w:val="99CC00"/>
          <w:sz w:val="24"/>
          <w:szCs w:val="24"/>
        </w:rPr>
        <w:t>http://ar.wikipedia.org/wiki</w:t>
      </w:r>
      <w:r w:rsidRPr="005F5155">
        <w:rPr>
          <w:rFonts w:ascii="Times New Roman" w:eastAsia="Times New Roman" w:hAnsi="Times New Roman" w:cs="Andalus"/>
          <w:b/>
          <w:bCs/>
          <w:color w:val="808000"/>
          <w:sz w:val="24"/>
          <w:szCs w:val="24"/>
        </w:rPr>
        <w:t>1)</w:t>
      </w:r>
      <w:r w:rsidRPr="005F5155">
        <w:rPr>
          <w:rFonts w:ascii="Times New Roman" w:eastAsia="Times New Roman" w:hAnsi="Times New Roman" w:cs="Andalus"/>
          <w:b/>
          <w:bCs/>
          <w:color w:val="000000"/>
          <w:sz w:val="24"/>
          <w:szCs w:val="24"/>
        </w:rPr>
        <w:t xml:space="preserve"> </w:t>
      </w:r>
      <w:r w:rsidRPr="005F5155">
        <w:rPr>
          <w:rFonts w:ascii="Times New Roman" w:eastAsia="Times New Roman" w:hAnsi="Times New Roman" w:cs="Andalus"/>
          <w:b/>
          <w:bCs/>
          <w:color w:val="000000"/>
          <w:sz w:val="24"/>
          <w:szCs w:val="24"/>
          <w:rtl/>
        </w:rPr>
        <w:t>ويكبيديا الموسوعة الحرة على الأنترنت</w:t>
      </w:r>
    </w:p>
    <w:p w:rsidR="005F5155" w:rsidRPr="005F5155" w:rsidRDefault="005F5155" w:rsidP="005F5155">
      <w:pPr>
        <w:bidi/>
        <w:spacing w:after="0" w:line="240" w:lineRule="auto"/>
        <w:rPr>
          <w:rFonts w:ascii="Times New Roman" w:eastAsia="Times New Roman" w:hAnsi="Times New Roman" w:cs="Times New Roman"/>
          <w:sz w:val="24"/>
          <w:szCs w:val="24"/>
        </w:rPr>
      </w:pPr>
      <w:r w:rsidRPr="005F5155">
        <w:rPr>
          <w:rFonts w:ascii="Times New Roman" w:eastAsia="Times New Roman" w:hAnsi="Times New Roman" w:cs="Andalus"/>
          <w:b/>
          <w:bCs/>
          <w:color w:val="808000"/>
          <w:sz w:val="24"/>
          <w:szCs w:val="24"/>
        </w:rPr>
        <w:t>2)</w:t>
      </w:r>
      <w:r w:rsidRPr="005F5155">
        <w:rPr>
          <w:rFonts w:ascii="Times New Roman" w:eastAsia="Times New Roman" w:hAnsi="Times New Roman" w:cs="Andalus"/>
          <w:b/>
          <w:bCs/>
          <w:color w:val="000000"/>
          <w:sz w:val="24"/>
          <w:szCs w:val="24"/>
        </w:rPr>
        <w:t xml:space="preserve"> </w:t>
      </w:r>
      <w:r w:rsidRPr="005F5155">
        <w:rPr>
          <w:rFonts w:ascii="Times New Roman" w:eastAsia="Times New Roman" w:hAnsi="Times New Roman" w:cs="Andalus"/>
          <w:b/>
          <w:bCs/>
          <w:color w:val="000000"/>
          <w:sz w:val="24"/>
          <w:szCs w:val="24"/>
          <w:rtl/>
        </w:rPr>
        <w:t xml:space="preserve">علم الخليةأ/ زكريا عبد الحميد سنة 1994 دار الفكر للنشر والتوزيع بيروت </w:t>
      </w:r>
    </w:p>
    <w:p w:rsidR="002D1A66" w:rsidRDefault="002D1A66" w:rsidP="005F5155">
      <w:pPr>
        <w:bidi/>
        <w:spacing w:after="0"/>
      </w:pPr>
    </w:p>
    <w:sectPr w:rsidR="002D1A66" w:rsidSect="002D1A6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4085B"/>
    <w:multiLevelType w:val="multilevel"/>
    <w:tmpl w:val="9D3E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225DD6"/>
    <w:multiLevelType w:val="multilevel"/>
    <w:tmpl w:val="7E60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5155"/>
    <w:rsid w:val="0002004A"/>
    <w:rsid w:val="0002780C"/>
    <w:rsid w:val="0003241A"/>
    <w:rsid w:val="00044974"/>
    <w:rsid w:val="00045526"/>
    <w:rsid w:val="00047F9F"/>
    <w:rsid w:val="00065016"/>
    <w:rsid w:val="000876FB"/>
    <w:rsid w:val="000A0803"/>
    <w:rsid w:val="000A302E"/>
    <w:rsid w:val="000C563F"/>
    <w:rsid w:val="000D21A3"/>
    <w:rsid w:val="000E2A6C"/>
    <w:rsid w:val="00106884"/>
    <w:rsid w:val="00117A08"/>
    <w:rsid w:val="00117E92"/>
    <w:rsid w:val="00120C12"/>
    <w:rsid w:val="00125FA1"/>
    <w:rsid w:val="00126D7D"/>
    <w:rsid w:val="0013403E"/>
    <w:rsid w:val="001539C1"/>
    <w:rsid w:val="0016540E"/>
    <w:rsid w:val="00165FE7"/>
    <w:rsid w:val="00182DE1"/>
    <w:rsid w:val="00196AE7"/>
    <w:rsid w:val="001C4EAF"/>
    <w:rsid w:val="001D1ABC"/>
    <w:rsid w:val="001F1B3D"/>
    <w:rsid w:val="002034F4"/>
    <w:rsid w:val="00205045"/>
    <w:rsid w:val="00224995"/>
    <w:rsid w:val="0025117F"/>
    <w:rsid w:val="00261CAA"/>
    <w:rsid w:val="00272A86"/>
    <w:rsid w:val="00281B6F"/>
    <w:rsid w:val="00284155"/>
    <w:rsid w:val="0028684E"/>
    <w:rsid w:val="00297B5D"/>
    <w:rsid w:val="002A2A74"/>
    <w:rsid w:val="002B6946"/>
    <w:rsid w:val="002C2D3F"/>
    <w:rsid w:val="002D05FA"/>
    <w:rsid w:val="002D1A66"/>
    <w:rsid w:val="00345079"/>
    <w:rsid w:val="0035022D"/>
    <w:rsid w:val="00365165"/>
    <w:rsid w:val="00372852"/>
    <w:rsid w:val="00372A21"/>
    <w:rsid w:val="003A1E2A"/>
    <w:rsid w:val="003A5A63"/>
    <w:rsid w:val="003A72E2"/>
    <w:rsid w:val="003B33B4"/>
    <w:rsid w:val="003C281C"/>
    <w:rsid w:val="003D41DC"/>
    <w:rsid w:val="004033B8"/>
    <w:rsid w:val="00404365"/>
    <w:rsid w:val="00421F37"/>
    <w:rsid w:val="00435FBF"/>
    <w:rsid w:val="0046053B"/>
    <w:rsid w:val="004614DD"/>
    <w:rsid w:val="00474054"/>
    <w:rsid w:val="00484CAC"/>
    <w:rsid w:val="00485197"/>
    <w:rsid w:val="00495CBA"/>
    <w:rsid w:val="004A58DC"/>
    <w:rsid w:val="004A71B2"/>
    <w:rsid w:val="004D224A"/>
    <w:rsid w:val="004D6B8F"/>
    <w:rsid w:val="004F01DA"/>
    <w:rsid w:val="00505836"/>
    <w:rsid w:val="00505ACC"/>
    <w:rsid w:val="00514DAC"/>
    <w:rsid w:val="00515EED"/>
    <w:rsid w:val="0051700F"/>
    <w:rsid w:val="00517018"/>
    <w:rsid w:val="005217CB"/>
    <w:rsid w:val="00535DAF"/>
    <w:rsid w:val="00544C0A"/>
    <w:rsid w:val="005517A5"/>
    <w:rsid w:val="00553EF6"/>
    <w:rsid w:val="00565484"/>
    <w:rsid w:val="00574C47"/>
    <w:rsid w:val="005758B1"/>
    <w:rsid w:val="005C3922"/>
    <w:rsid w:val="005C48CF"/>
    <w:rsid w:val="005D2D72"/>
    <w:rsid w:val="005E6D46"/>
    <w:rsid w:val="005E7B60"/>
    <w:rsid w:val="005E7C1C"/>
    <w:rsid w:val="005F5155"/>
    <w:rsid w:val="005F641D"/>
    <w:rsid w:val="006147A0"/>
    <w:rsid w:val="00626CE4"/>
    <w:rsid w:val="0063054C"/>
    <w:rsid w:val="00641C7F"/>
    <w:rsid w:val="006545CD"/>
    <w:rsid w:val="0066170A"/>
    <w:rsid w:val="00680091"/>
    <w:rsid w:val="00694065"/>
    <w:rsid w:val="00695EA7"/>
    <w:rsid w:val="006C1E67"/>
    <w:rsid w:val="006C3FD7"/>
    <w:rsid w:val="006D3939"/>
    <w:rsid w:val="006D7927"/>
    <w:rsid w:val="006E1E30"/>
    <w:rsid w:val="006F50CF"/>
    <w:rsid w:val="00713BC3"/>
    <w:rsid w:val="007141C3"/>
    <w:rsid w:val="00724103"/>
    <w:rsid w:val="00725AB5"/>
    <w:rsid w:val="00751367"/>
    <w:rsid w:val="007552A3"/>
    <w:rsid w:val="007747DC"/>
    <w:rsid w:val="007862DF"/>
    <w:rsid w:val="007868FA"/>
    <w:rsid w:val="00795476"/>
    <w:rsid w:val="007A7D92"/>
    <w:rsid w:val="007C1C78"/>
    <w:rsid w:val="007C2D11"/>
    <w:rsid w:val="007C40CA"/>
    <w:rsid w:val="008041C8"/>
    <w:rsid w:val="008049B5"/>
    <w:rsid w:val="008117BA"/>
    <w:rsid w:val="00814312"/>
    <w:rsid w:val="0084638A"/>
    <w:rsid w:val="00847DA8"/>
    <w:rsid w:val="00854653"/>
    <w:rsid w:val="00862281"/>
    <w:rsid w:val="00862E8C"/>
    <w:rsid w:val="0087152E"/>
    <w:rsid w:val="00890279"/>
    <w:rsid w:val="00890A77"/>
    <w:rsid w:val="00891511"/>
    <w:rsid w:val="0089316E"/>
    <w:rsid w:val="00894F77"/>
    <w:rsid w:val="00895C13"/>
    <w:rsid w:val="008B7A8D"/>
    <w:rsid w:val="008D485E"/>
    <w:rsid w:val="008D5111"/>
    <w:rsid w:val="008E769D"/>
    <w:rsid w:val="008F0FA6"/>
    <w:rsid w:val="008F44E0"/>
    <w:rsid w:val="008F797C"/>
    <w:rsid w:val="009026BE"/>
    <w:rsid w:val="0090721F"/>
    <w:rsid w:val="00921A6B"/>
    <w:rsid w:val="00922B6B"/>
    <w:rsid w:val="009555C0"/>
    <w:rsid w:val="00963A72"/>
    <w:rsid w:val="00991921"/>
    <w:rsid w:val="009973DC"/>
    <w:rsid w:val="009A0E22"/>
    <w:rsid w:val="009F2F0E"/>
    <w:rsid w:val="00A30E95"/>
    <w:rsid w:val="00A44DEA"/>
    <w:rsid w:val="00A45DE6"/>
    <w:rsid w:val="00A857AF"/>
    <w:rsid w:val="00A8599E"/>
    <w:rsid w:val="00AA2418"/>
    <w:rsid w:val="00AC4B95"/>
    <w:rsid w:val="00AC5867"/>
    <w:rsid w:val="00AC62A6"/>
    <w:rsid w:val="00AD379D"/>
    <w:rsid w:val="00AE0D67"/>
    <w:rsid w:val="00AF2CD7"/>
    <w:rsid w:val="00B0090B"/>
    <w:rsid w:val="00B144D2"/>
    <w:rsid w:val="00B14A0A"/>
    <w:rsid w:val="00B22709"/>
    <w:rsid w:val="00B41C15"/>
    <w:rsid w:val="00B511F1"/>
    <w:rsid w:val="00B72852"/>
    <w:rsid w:val="00B72DC1"/>
    <w:rsid w:val="00B96804"/>
    <w:rsid w:val="00B97A80"/>
    <w:rsid w:val="00BB3C30"/>
    <w:rsid w:val="00BB7190"/>
    <w:rsid w:val="00BC117F"/>
    <w:rsid w:val="00BE03E9"/>
    <w:rsid w:val="00BE6862"/>
    <w:rsid w:val="00BF363B"/>
    <w:rsid w:val="00C218EC"/>
    <w:rsid w:val="00C40A72"/>
    <w:rsid w:val="00C5217E"/>
    <w:rsid w:val="00C639CA"/>
    <w:rsid w:val="00C64272"/>
    <w:rsid w:val="00C76894"/>
    <w:rsid w:val="00C90CAA"/>
    <w:rsid w:val="00C93083"/>
    <w:rsid w:val="00CC0808"/>
    <w:rsid w:val="00CC4319"/>
    <w:rsid w:val="00D07167"/>
    <w:rsid w:val="00D35E72"/>
    <w:rsid w:val="00D3662F"/>
    <w:rsid w:val="00D93A85"/>
    <w:rsid w:val="00DA38CB"/>
    <w:rsid w:val="00DA7CD3"/>
    <w:rsid w:val="00DB496B"/>
    <w:rsid w:val="00DF5CBB"/>
    <w:rsid w:val="00E12F5C"/>
    <w:rsid w:val="00E42311"/>
    <w:rsid w:val="00E42B52"/>
    <w:rsid w:val="00E42CF3"/>
    <w:rsid w:val="00E522B5"/>
    <w:rsid w:val="00E547CF"/>
    <w:rsid w:val="00E64627"/>
    <w:rsid w:val="00E662C3"/>
    <w:rsid w:val="00E71A15"/>
    <w:rsid w:val="00E74C46"/>
    <w:rsid w:val="00E829EB"/>
    <w:rsid w:val="00E8341B"/>
    <w:rsid w:val="00E93C32"/>
    <w:rsid w:val="00E94B51"/>
    <w:rsid w:val="00EA3EC5"/>
    <w:rsid w:val="00EA6918"/>
    <w:rsid w:val="00EB3CCA"/>
    <w:rsid w:val="00EB7505"/>
    <w:rsid w:val="00EC3FE6"/>
    <w:rsid w:val="00EC6842"/>
    <w:rsid w:val="00ED1D13"/>
    <w:rsid w:val="00EF0489"/>
    <w:rsid w:val="00EF2ACC"/>
    <w:rsid w:val="00F02F80"/>
    <w:rsid w:val="00F04CB2"/>
    <w:rsid w:val="00F1797F"/>
    <w:rsid w:val="00F20E30"/>
    <w:rsid w:val="00F26E33"/>
    <w:rsid w:val="00F40D8F"/>
    <w:rsid w:val="00F8007B"/>
    <w:rsid w:val="00F84488"/>
    <w:rsid w:val="00FA7A24"/>
    <w:rsid w:val="00FC477C"/>
    <w:rsid w:val="00FC6FBB"/>
    <w:rsid w:val="00FE25B6"/>
    <w:rsid w:val="00FE33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A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F5155"/>
    <w:rPr>
      <w:color w:val="0000FF"/>
      <w:u w:val="single"/>
    </w:rPr>
  </w:style>
</w:styles>
</file>

<file path=word/webSettings.xml><?xml version="1.0" encoding="utf-8"?>
<w:webSettings xmlns:r="http://schemas.openxmlformats.org/officeDocument/2006/relationships" xmlns:w="http://schemas.openxmlformats.org/wordprocessingml/2006/main">
  <w:divs>
    <w:div w:id="62226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5%D9%86%D9%82%D8%B3%D8%A7%D9%85_%D8%AE%D9%84%D9%88%D9%8A" TargetMode="External"/><Relationship Id="rId13" Type="http://schemas.openxmlformats.org/officeDocument/2006/relationships/hyperlink" Target="http://ar.wikipedia.org/wiki/%D8%AE%D9%84%D9%8A%D8%A9_%D9%86%D8%A8%D8%A7%D8%AA%D9%8A%D8%A9" TargetMode="External"/><Relationship Id="rId18" Type="http://schemas.openxmlformats.org/officeDocument/2006/relationships/hyperlink" Target="http://ar.wikipedia.org/wiki/%D9%86%D9%88%D8%A7%D8%A9" TargetMode="External"/><Relationship Id="rId26" Type="http://schemas.openxmlformats.org/officeDocument/2006/relationships/hyperlink" Target="http://ar.wikipedia.org/wiki/%D8%B3%D9%8A%D8%AA%D9%88%D8%A8%D9%84%D8%A7%D8%B2%D9%85" TargetMode="External"/><Relationship Id="rId3" Type="http://schemas.openxmlformats.org/officeDocument/2006/relationships/settings" Target="settings.xml"/><Relationship Id="rId21" Type="http://schemas.openxmlformats.org/officeDocument/2006/relationships/hyperlink" Target="http://www.al3inmoon.com/vb" TargetMode="External"/><Relationship Id="rId34" Type="http://schemas.openxmlformats.org/officeDocument/2006/relationships/hyperlink" Target="http://www.al3inmoon.com/vb" TargetMode="External"/><Relationship Id="rId7" Type="http://schemas.openxmlformats.org/officeDocument/2006/relationships/hyperlink" Target="http://www.al3inmoon.com/vb" TargetMode="External"/><Relationship Id="rId12" Type="http://schemas.openxmlformats.org/officeDocument/2006/relationships/hyperlink" Target="http://www.al3inmoon.com/vb" TargetMode="External"/><Relationship Id="rId17" Type="http://schemas.openxmlformats.org/officeDocument/2006/relationships/hyperlink" Target="http://ar.wikipedia.org/wiki/%D8%A3%D8%AC%D8%B3%D8%A7%D9%85_%D8%AC%D9%88%D9%84%D8%AC%D9%8A" TargetMode="External"/><Relationship Id="rId25" Type="http://schemas.openxmlformats.org/officeDocument/2006/relationships/hyperlink" Target="http://ar.wikipedia.org/wiki/%D9%86%D9%88%D8%A7%D8%A9" TargetMode="External"/><Relationship Id="rId33" Type="http://schemas.openxmlformats.org/officeDocument/2006/relationships/hyperlink" Target="http://www.al3inmoon.com/vb" TargetMode="External"/><Relationship Id="rId2" Type="http://schemas.openxmlformats.org/officeDocument/2006/relationships/styles" Target="styles.xml"/><Relationship Id="rId16" Type="http://schemas.openxmlformats.org/officeDocument/2006/relationships/hyperlink" Target="http://www.al3inmoon.com/vb" TargetMode="External"/><Relationship Id="rId20" Type="http://schemas.openxmlformats.org/officeDocument/2006/relationships/hyperlink" Target="http://ar.wikipedia.org/wiki/%D8%BA%D8%B4%D8%A7%D8%A1_%D8%AE%D9%84%D9%88%D9%8A" TargetMode="External"/><Relationship Id="rId29" Type="http://schemas.openxmlformats.org/officeDocument/2006/relationships/hyperlink" Target="http://ar.wikipedia.org/wiki/%D8%A3%D8%AC%D8%B3%D8%A7%D9%85_%D8%AC%D9%88%D9%84%D8%AC%D9%8A" TargetMode="External"/><Relationship Id="rId1" Type="http://schemas.openxmlformats.org/officeDocument/2006/relationships/numbering" Target="numbering.xml"/><Relationship Id="rId6" Type="http://schemas.openxmlformats.org/officeDocument/2006/relationships/hyperlink" Target="http://ar.wikipedia.org/wiki/%D8%A7%D9%84%D9%83%D8%A7%D8%A6%D9%86%D8%A7%D8%AA_%D8%A7%D9%84%D8%AD%D9%8A%D8%A9" TargetMode="External"/><Relationship Id="rId11" Type="http://schemas.openxmlformats.org/officeDocument/2006/relationships/hyperlink" Target="http://ar.wikipedia.org/wiki/%D8%A5%D9%86%D9%82%D8%B3%D8%A7%D9%85_%D8%AE%D9%84%D9%88%D9%8A" TargetMode="External"/><Relationship Id="rId24" Type="http://schemas.openxmlformats.org/officeDocument/2006/relationships/hyperlink" Target="http://ar.wikipedia.org/wiki/%D8%BA%D8%B4%D8%A7%D8%A1_%D8%AE%D9%84%D9%88%D9%8A" TargetMode="External"/><Relationship Id="rId32" Type="http://schemas.openxmlformats.org/officeDocument/2006/relationships/hyperlink" Target="http://ar.wikipedia.org/wiki/%D8%A7%D9%84%D8%A8%D9%84%D8%A7%D8%B3%D8%AA%D9%8A%D8%AF%D8%A7%D8%AA_%D8%A7%D9%84%D8%AE%D8%B6%D8%B1%D8%A7%D8%A1" TargetMode="External"/><Relationship Id="rId5" Type="http://schemas.openxmlformats.org/officeDocument/2006/relationships/hyperlink" Target="http://www.al3inmoon.com/vb" TargetMode="External"/><Relationship Id="rId15" Type="http://schemas.openxmlformats.org/officeDocument/2006/relationships/hyperlink" Target="http://www.al3inmoon.com/vb" TargetMode="External"/><Relationship Id="rId23" Type="http://schemas.openxmlformats.org/officeDocument/2006/relationships/hyperlink" Target="http://www.al3inmoon.com/vb" TargetMode="External"/><Relationship Id="rId28" Type="http://schemas.openxmlformats.org/officeDocument/2006/relationships/hyperlink" Target="http://ar.wikipedia.org/wiki/%D8%B4%D8%A8%D9%8A%D9%83%D8%A9_%D8%A8%D9%84%D8%A7%D8%B2%D9%85%D9%8A%D8%A9" TargetMode="External"/><Relationship Id="rId36" Type="http://schemas.openxmlformats.org/officeDocument/2006/relationships/theme" Target="theme/theme1.xml"/><Relationship Id="rId10" Type="http://schemas.openxmlformats.org/officeDocument/2006/relationships/hyperlink" Target="http://www.al3inmoon.com/vb" TargetMode="External"/><Relationship Id="rId19" Type="http://schemas.openxmlformats.org/officeDocument/2006/relationships/hyperlink" Target="http://ar.wikipedia.org/wiki/%D8%AF%D9%86%D8%A7" TargetMode="External"/><Relationship Id="rId31" Type="http://schemas.openxmlformats.org/officeDocument/2006/relationships/hyperlink" Target="http://ar.wikipedia.org/wiki/%D8%A7%D9%84%D9%85%D9%8A%D8%AA%D9%88%D9%83%D9%86%D8%AF%D8%B1%D9%8A%D8%A7" TargetMode="External"/><Relationship Id="rId4" Type="http://schemas.openxmlformats.org/officeDocument/2006/relationships/webSettings" Target="webSettings.xml"/><Relationship Id="rId9" Type="http://schemas.openxmlformats.org/officeDocument/2006/relationships/hyperlink" Target="http://ar.wikipedia.org/wiki/%D8%A7%D9%84%D9%83%D8%A7%D8%A6%D9%86%D8%A7%D8%AA_%D8%A7%D9%84%D8%AD%D9%8A%D8%A9" TargetMode="External"/><Relationship Id="rId14" Type="http://schemas.openxmlformats.org/officeDocument/2006/relationships/hyperlink" Target="http://ar.wikipedia.org/wiki/%D8%AE%D9%84%D9%8A%D8%A9_%D8%AD%D9%8A%D9%88%D8%A7%D9%86%D9%8A%D8%A9" TargetMode="External"/><Relationship Id="rId22" Type="http://schemas.openxmlformats.org/officeDocument/2006/relationships/hyperlink" Target="http://ar.wikipedia.org/wiki/%D8%B3%D9%8A%D9%84%D9%8A%D9%88%D9%84%D9%88%D8%B2" TargetMode="External"/><Relationship Id="rId27" Type="http://schemas.openxmlformats.org/officeDocument/2006/relationships/hyperlink" Target="http://ar.wikipedia.org/wiki/%D9%87%D9%8A%D9%83%D9%84_%D8%AE%D9%84%D9%88%D9%8A" TargetMode="External"/><Relationship Id="rId30" Type="http://schemas.openxmlformats.org/officeDocument/2006/relationships/hyperlink" Target="http://ar.wikipedia.org/wiki/%D8%AC%D8%B3%D9%8A%D9%85_%D8%AD%D8%A7%D9%84"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846</Words>
  <Characters>4824</Characters>
  <Application>Microsoft Office Word</Application>
  <DocSecurity>0</DocSecurity>
  <Lines>40</Lines>
  <Paragraphs>11</Paragraphs>
  <ScaleCrop>false</ScaleCrop>
  <Company/>
  <LinksUpToDate>false</LinksUpToDate>
  <CharactersWithSpaces>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786</dc:creator>
  <cp:keywords/>
  <dc:description/>
  <cp:lastModifiedBy>786</cp:lastModifiedBy>
  <cp:revision>3</cp:revision>
  <dcterms:created xsi:type="dcterms:W3CDTF">2013-11-12T13:04:00Z</dcterms:created>
  <dcterms:modified xsi:type="dcterms:W3CDTF">2013-11-12T13:05:00Z</dcterms:modified>
</cp:coreProperties>
</file>