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FB" w:rsidRDefault="004F5DFB" w:rsidP="004F5DFB">
      <w:pPr>
        <w:jc w:val="center"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ملخص كيمياء </w:t>
      </w:r>
    </w:p>
    <w:p w:rsidR="004F5DFB" w:rsidRDefault="004F5DFB" w:rsidP="004F5DFB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السوائل </w:t>
      </w:r>
    </w:p>
    <w:p w:rsidR="004F5DFB" w:rsidRDefault="004F5DFB" w:rsidP="004F5DFB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خصائص السوائل ونظرية الحركة الجزيئية .</w:t>
      </w:r>
    </w:p>
    <w:p w:rsidR="00DF76F9" w:rsidRDefault="00CE2D38" w:rsidP="004F5DFB">
      <w:pPr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0;margin-top:314.8pt;width:117.3pt;height:105.75pt;z-index:251673600;mso-position-horizontal:left;mso-position-horizontal-relative:margin">
            <v:textbox>
              <w:txbxContent>
                <w:p w:rsidR="00CE2D38" w:rsidRDefault="00DF76F9" w:rsidP="00CE2D3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السبب </w:t>
                  </w:r>
                </w:p>
                <w:p w:rsidR="00DF76F9" w:rsidRDefault="00DF76F9" w:rsidP="00CE2D38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التبريد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: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لانه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تتقارب الجزيئات من بعضها بعضا وتكون قوة التجاذب بينهم اكبر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shape id="_x0000_s1045" type="#_x0000_t202" style="position:absolute;left:0;text-align:left;margin-left:0;margin-top:315.55pt;width:117.3pt;height:105.75pt;z-index:251674624;mso-position-horizontal:center;mso-position-horizontal-relative:margin">
            <v:textbox>
              <w:txbxContent>
                <w:p w:rsidR="00CE2D38" w:rsidRDefault="00DF76F9" w:rsidP="00CE2D3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السبب </w:t>
                  </w:r>
                </w:p>
                <w:p w:rsidR="00DF76F9" w:rsidRDefault="00DF76F9" w:rsidP="00CE2D3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التبخر لان جسيمات السائل ذات طاقة حركية مختلفة </w:t>
                  </w:r>
                </w:p>
                <w:p w:rsidR="00DF76F9" w:rsidRDefault="00DF76F9" w:rsidP="00CE2D38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الغليان هو عملية تحول السائل الى فقاقيع بخار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shape id="_x0000_s1046" type="#_x0000_t202" style="position:absolute;left:0;text-align:left;margin-left:379.8pt;margin-top:315.55pt;width:117.3pt;height:105.75pt;z-index:251675648;mso-position-horizontal:right;mso-position-horizontal-relative:margin">
            <v:textbox>
              <w:txbxContent>
                <w:p w:rsidR="00CE2D38" w:rsidRDefault="003308CD" w:rsidP="00CE2D3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السبب</w:t>
                  </w:r>
                </w:p>
                <w:p w:rsidR="00DF76F9" w:rsidRDefault="00DF76F9" w:rsidP="00DF76F9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قوة التجاذب بين جسيمات السوائل .وتقون قطرات الماء على شكل كروي لان مساحة الحجم الكروي اقل من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من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سواها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shape id="_x0000_s1042" type="#_x0000_t202" style="position:absolute;left:0;text-align:left;margin-left:0;margin-top:144.55pt;width:117.3pt;height:105.75pt;z-index:251671552;mso-position-horizontal:left;mso-position-horizontal-relative:margin">
            <v:textbox>
              <w:txbxContent>
                <w:p w:rsidR="003308CD" w:rsidRDefault="003308CD" w:rsidP="003308CD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بسبب </w:t>
                  </w:r>
                </w:p>
                <w:p w:rsidR="003308CD" w:rsidRDefault="003308CD" w:rsidP="003308CD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حركة الجسيمات السريعة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shape id="_x0000_s1043" type="#_x0000_t202" style="position:absolute;left:0;text-align:left;margin-left:0;margin-top:149.05pt;width:117.3pt;height:105.75pt;z-index:251672576;mso-position-horizontal:center;mso-position-horizontal-relative:margin">
            <v:textbox>
              <w:txbxContent>
                <w:p w:rsidR="003308CD" w:rsidRDefault="003308CD" w:rsidP="003308CD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السبب </w:t>
                  </w:r>
                </w:p>
                <w:p w:rsidR="003308CD" w:rsidRDefault="003308CD" w:rsidP="003308CD">
                  <w:pPr>
                    <w:rPr>
                      <w:rFonts w:hint="cs"/>
                      <w:lang w:bidi="ar-AE"/>
                    </w:rPr>
                  </w:pP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-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 xml:space="preserve"> عندما يرتفع ضغط السائل عند درجة حرارة الغرفة الى </w:t>
                  </w:r>
                  <w:r>
                    <w:rPr>
                      <w:lang w:bidi="ar-AE"/>
                    </w:rPr>
                    <w:t>1000atm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يقل حجمه وبمقدار  4%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shape id="_x0000_s1041" type="#_x0000_t202" style="position:absolute;left:0;text-align:left;margin-left:379.8pt;margin-top:144.55pt;width:117.3pt;height:105.75pt;z-index:251676672;mso-position-horizontal:right;mso-position-horizontal-relative:margin">
            <v:textbox>
              <w:txbxContent>
                <w:p w:rsidR="003308CD" w:rsidRDefault="003308CD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السبب </w:t>
                  </w:r>
                </w:p>
                <w:p w:rsidR="003308CD" w:rsidRDefault="003308CD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تقارب جسيمات السوائل </w:t>
                  </w:r>
                </w:p>
              </w:txbxContent>
            </v:textbox>
            <w10:wrap anchorx="margin"/>
          </v:shape>
        </w:pict>
      </w:r>
      <w:r>
        <w:rPr>
          <w:rFonts w:hint="cs"/>
          <w:noProof/>
          <w:sz w:val="32"/>
          <w:szCs w:val="32"/>
        </w:rPr>
        <w:pict>
          <v:oval id="_x0000_s1028" style="position:absolute;left:0;text-align:left;margin-left:294.55pt;margin-top:83.8pt;width:125.25pt;height:60.75pt;z-index:251660288;mso-position-horizontal-relative:margin">
            <v:textbox>
              <w:txbxContent>
                <w:p w:rsidR="00CE2D38" w:rsidRPr="00CE2D38" w:rsidRDefault="00CE2D38" w:rsidP="00CE2D38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كثافة عالية نسبيا</w:t>
                  </w:r>
                </w:p>
              </w:txbxContent>
            </v:textbox>
            <w10:wrap anchorx="margin"/>
          </v:oval>
        </w:pict>
      </w:r>
      <w:r>
        <w:rPr>
          <w:rFonts w:hint="cs"/>
          <w:noProof/>
          <w:sz w:val="32"/>
          <w:szCs w:val="32"/>
        </w:rPr>
        <w:pict>
          <v:oval id="_x0000_s1032" style="position:absolute;left:0;text-align:left;margin-left:1.1pt;margin-top:83.8pt;width:125.25pt;height:60.75pt;z-index:251664384;mso-position-horizontal-relative:margin">
            <v:textbox>
              <w:txbxContent>
                <w:p w:rsidR="00CE2D38" w:rsidRPr="00CE2D38" w:rsidRDefault="00CE2D38" w:rsidP="00CE2D38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CE2D3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قابلية الانتشار</w:t>
                  </w:r>
                </w:p>
              </w:txbxContent>
            </v:textbox>
            <w10:wrap anchorx="margin"/>
          </v:oval>
        </w:pict>
      </w:r>
      <w:r>
        <w:rPr>
          <w:rFonts w:hint="cs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93.75pt;margin-top:53.8pt;width:69.75pt;height:34.5pt;flip:x;z-index:251669504" o:connectortype="straight">
            <v:stroke endarrow="block"/>
            <w10:wrap anchorx="page"/>
          </v:shape>
        </w:pict>
      </w:r>
      <w:r>
        <w:rPr>
          <w:rFonts w:hint="cs"/>
          <w:noProof/>
          <w:sz w:val="32"/>
          <w:szCs w:val="32"/>
        </w:rPr>
        <w:pict>
          <v:shape id="_x0000_s1035" type="#_x0000_t32" style="position:absolute;left:0;text-align:left;margin-left:260.25pt;margin-top:53.8pt;width:73.5pt;height:34.5pt;z-index:251668480" o:connectortype="straight">
            <v:stroke endarrow="block"/>
            <w10:wrap anchorx="page"/>
          </v:shape>
        </w:pict>
      </w:r>
      <w:r>
        <w:rPr>
          <w:rFonts w:hint="cs"/>
          <w:noProof/>
          <w:sz w:val="32"/>
          <w:szCs w:val="32"/>
        </w:rPr>
        <w:pict>
          <v:shape id="_x0000_s1034" type="#_x0000_t32" style="position:absolute;left:0;text-align:left;margin-left:206.25pt;margin-top:53.8pt;width:0;height:34.5pt;z-index:251667456" o:connectortype="straight">
            <v:stroke endarrow="block"/>
            <w10:wrap anchorx="page"/>
          </v:shape>
        </w:pict>
      </w:r>
      <w:r>
        <w:rPr>
          <w:rFonts w:hint="cs"/>
          <w:noProof/>
          <w:sz w:val="32"/>
          <w:szCs w:val="32"/>
        </w:rPr>
        <w:pict>
          <v:oval id="_x0000_s1027" style="position:absolute;left:0;text-align:left;margin-left:289.3pt;margin-top:254.05pt;width:125.25pt;height:60.75pt;z-index:251659264;mso-position-horizontal-relative:margin">
            <v:textbox>
              <w:txbxContent>
                <w:p w:rsidR="00CE2D38" w:rsidRPr="00CE2D38" w:rsidRDefault="00CE2D38" w:rsidP="00CE2D38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التوتر السطحي </w:t>
                  </w:r>
                </w:p>
              </w:txbxContent>
            </v:textbox>
            <w10:wrap anchorx="margin"/>
          </v:oval>
        </w:pict>
      </w:r>
      <w:r>
        <w:rPr>
          <w:rFonts w:hint="cs"/>
          <w:noProof/>
          <w:sz w:val="32"/>
          <w:szCs w:val="32"/>
        </w:rPr>
        <w:pict>
          <v:oval id="_x0000_s1029" style="position:absolute;left:0;text-align:left;margin-left:0;margin-top:254.05pt;width:125.25pt;height:60.75pt;z-index:251661312;mso-position-horizontal:center;mso-position-horizontal-relative:margin">
            <v:textbox>
              <w:txbxContent>
                <w:p w:rsidR="00CE2D38" w:rsidRPr="00CE2D38" w:rsidRDefault="00CE2D38" w:rsidP="00CE2D38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التبخر </w:t>
                  </w:r>
                  <w:r w:rsidR="003308C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و الغليان</w:t>
                  </w:r>
                </w:p>
              </w:txbxContent>
            </v:textbox>
            <w10:wrap anchorx="margin"/>
          </v:oval>
        </w:pict>
      </w:r>
      <w:r>
        <w:rPr>
          <w:rFonts w:hint="cs"/>
          <w:noProof/>
          <w:sz w:val="32"/>
          <w:szCs w:val="32"/>
        </w:rPr>
        <w:pict>
          <v:oval id="_x0000_s1031" style="position:absolute;left:0;text-align:left;margin-left:0;margin-top:249.55pt;width:125.25pt;height:60.75pt;z-index:251663360;mso-position-horizontal:left;mso-position-horizontal-relative:margin">
            <v:textbox>
              <w:txbxContent>
                <w:p w:rsidR="00CE2D38" w:rsidRPr="003308CD" w:rsidRDefault="003308CD" w:rsidP="003308CD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تكوين مادة صلبة </w:t>
                  </w:r>
                </w:p>
              </w:txbxContent>
            </v:textbox>
            <w10:wrap anchorx="margin"/>
          </v:oval>
        </w:pict>
      </w:r>
      <w:r>
        <w:rPr>
          <w:rFonts w:hint="cs"/>
          <w:noProof/>
          <w:sz w:val="32"/>
          <w:szCs w:val="32"/>
        </w:rPr>
        <w:pict>
          <v:oval id="_x0000_s1030" style="position:absolute;left:0;text-align:left;margin-left:0;margin-top:87.55pt;width:125.25pt;height:60.75pt;z-index:251665408;mso-position-horizontal:center;mso-position-horizontal-relative:margin">
            <v:textbox>
              <w:txbxContent>
                <w:p w:rsidR="00CE2D38" w:rsidRPr="00CE2D38" w:rsidRDefault="00CE2D38" w:rsidP="00CE2D38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proofErr w:type="spellStart"/>
                  <w:r w:rsidRPr="00CE2D3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اللاانضغااطية</w:t>
                  </w:r>
                  <w:proofErr w:type="spellEnd"/>
                  <w:r w:rsidRPr="00CE2D3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النسبية</w:t>
                  </w:r>
                </w:p>
              </w:txbxContent>
            </v:textbox>
            <w10:wrap anchorx="margin"/>
          </v:oval>
        </w:pict>
      </w:r>
      <w:r w:rsidR="004F5DFB">
        <w:rPr>
          <w:rFonts w:hint="cs"/>
          <w:noProof/>
          <w:sz w:val="32"/>
          <w:szCs w:val="32"/>
        </w:rPr>
        <w:pict>
          <v:oval id="_x0000_s1026" style="position:absolute;left:0;text-align:left;margin-left:0;margin-top:5.8pt;width:189pt;height:47.25pt;z-index:251658240;mso-position-horizontal:center;mso-position-horizontal-relative:margin">
            <v:textbox>
              <w:txbxContent>
                <w:p w:rsidR="004F5DFB" w:rsidRPr="00CE2D38" w:rsidRDefault="004F5DFB" w:rsidP="00CE2D38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CE2D38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خصائص السوائل</w:t>
                  </w:r>
                </w:p>
              </w:txbxContent>
            </v:textbox>
            <w10:wrap anchorx="margin"/>
          </v:oval>
        </w:pict>
      </w: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Pr="00DF76F9" w:rsidRDefault="00DF76F9" w:rsidP="00DF76F9">
      <w:pPr>
        <w:rPr>
          <w:sz w:val="32"/>
          <w:szCs w:val="32"/>
          <w:lang w:bidi="ar-AE"/>
        </w:rPr>
      </w:pPr>
    </w:p>
    <w:p w:rsidR="00DF76F9" w:rsidRDefault="00DF76F9" w:rsidP="00DF76F9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</w:p>
    <w:p w:rsidR="0080202C" w:rsidRDefault="0080202C" w:rsidP="00DF76F9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</w:p>
    <w:p w:rsidR="0080202C" w:rsidRDefault="0080202C" w:rsidP="00DF76F9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</w:p>
    <w:p w:rsidR="00DF76F9" w:rsidRDefault="00DF76F9" w:rsidP="00DF76F9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المواد الصلبة </w:t>
      </w:r>
    </w:p>
    <w:p w:rsidR="00DF76F9" w:rsidRDefault="00DF76F9" w:rsidP="0080202C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خصائص المواد الصلبة </w:t>
      </w:r>
      <w:r w:rsidR="0080202C">
        <w:rPr>
          <w:rFonts w:hint="cs"/>
          <w:sz w:val="32"/>
          <w:szCs w:val="32"/>
          <w:rtl/>
          <w:lang w:bidi="ar-AE"/>
        </w:rPr>
        <w:t xml:space="preserve">                                     -معدل انتشار منخفض </w:t>
      </w:r>
    </w:p>
    <w:p w:rsidR="00DF76F9" w:rsidRDefault="00DF76F9" w:rsidP="0080202C">
      <w:pPr>
        <w:tabs>
          <w:tab w:val="left" w:pos="3086"/>
        </w:tabs>
        <w:jc w:val="both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-لها شكل وحجم محدد</w:t>
      </w:r>
      <w:r w:rsidR="0080202C">
        <w:rPr>
          <w:rFonts w:hint="cs"/>
          <w:sz w:val="32"/>
          <w:szCs w:val="32"/>
          <w:rtl/>
          <w:lang w:bidi="ar-AE"/>
        </w:rPr>
        <w:t xml:space="preserve">                                       -كثافة عالية </w:t>
      </w:r>
      <w:proofErr w:type="spellStart"/>
      <w:r w:rsidR="0080202C">
        <w:rPr>
          <w:rFonts w:hint="cs"/>
          <w:sz w:val="32"/>
          <w:szCs w:val="32"/>
          <w:rtl/>
          <w:lang w:bidi="ar-AE"/>
        </w:rPr>
        <w:t>ولاانضغاطية</w:t>
      </w:r>
      <w:proofErr w:type="spellEnd"/>
    </w:p>
    <w:p w:rsidR="00DF76F9" w:rsidRDefault="00DF76F9" w:rsidP="0080202C">
      <w:pPr>
        <w:tabs>
          <w:tab w:val="left" w:pos="5696"/>
        </w:tabs>
        <w:jc w:val="both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-درجة انصهار محددة </w:t>
      </w:r>
      <w:r w:rsidR="0080202C">
        <w:rPr>
          <w:sz w:val="32"/>
          <w:szCs w:val="32"/>
          <w:rtl/>
          <w:lang w:bidi="ar-AE"/>
        </w:rPr>
        <w:tab/>
      </w:r>
      <w:r w:rsidR="0080202C">
        <w:rPr>
          <w:rFonts w:hint="cs"/>
          <w:sz w:val="32"/>
          <w:szCs w:val="32"/>
          <w:rtl/>
          <w:lang w:bidi="ar-AE"/>
        </w:rPr>
        <w:t>-معدل انتشار منخفض</w:t>
      </w:r>
    </w:p>
    <w:p w:rsidR="00DF76F9" w:rsidRDefault="0080202C" w:rsidP="0080202C">
      <w:pPr>
        <w:tabs>
          <w:tab w:val="left" w:pos="6536"/>
        </w:tabs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lastRenderedPageBreak/>
        <w:pict>
          <v:shape id="_x0000_s1049" type="#_x0000_t32" style="position:absolute;left:0;text-align:left;margin-left:210pt;margin-top:21pt;width:0;height:47.25pt;z-index:251677696" o:connectortype="straight">
            <v:stroke endarrow="block"/>
            <w10:wrap anchorx="page"/>
          </v:shape>
        </w:pict>
      </w:r>
      <w:r>
        <w:rPr>
          <w:rFonts w:hint="cs"/>
          <w:sz w:val="32"/>
          <w:szCs w:val="32"/>
          <w:rtl/>
          <w:lang w:bidi="ar-AE"/>
        </w:rPr>
        <w:t xml:space="preserve">المواد الصلبة </w:t>
      </w:r>
    </w:p>
    <w:p w:rsidR="00326127" w:rsidRDefault="0080202C" w:rsidP="00DF76F9">
      <w:pPr>
        <w:tabs>
          <w:tab w:val="left" w:pos="3086"/>
        </w:tabs>
        <w:jc w:val="both"/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</w:rPr>
        <w:pict>
          <v:rect id="_x0000_s1054" style="position:absolute;left:0;text-align:left;margin-left:-36.3pt;margin-top:58.85pt;width:230.25pt;height:169.5pt;z-index:251682816;mso-position-horizontal-relative:margin">
            <v:textbox>
              <w:txbxContent>
                <w:p w:rsidR="00326127" w:rsidRDefault="00326127" w:rsidP="00326127">
                  <w:pPr>
                    <w:jc w:val="center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لا بلورية </w:t>
                  </w:r>
                </w:p>
                <w:p w:rsidR="00326127" w:rsidRDefault="00326127" w:rsidP="00326127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عشوائية غير منظمة </w:t>
                  </w:r>
                </w:p>
                <w:p w:rsidR="00326127" w:rsidRDefault="00326127" w:rsidP="00326127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ليس لها درجة انصهار محددة </w:t>
                  </w:r>
                </w:p>
                <w:p w:rsidR="00326127" w:rsidRPr="00326127" w:rsidRDefault="00326127" w:rsidP="00326127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ولها درجات حرارة مختلفة </w:t>
                  </w:r>
                </w:p>
              </w:txbxContent>
            </v:textbox>
            <w10:wrap anchorx="margin"/>
          </v:rect>
        </w:pict>
      </w:r>
      <w:r>
        <w:rPr>
          <w:rFonts w:hint="cs"/>
          <w:noProof/>
          <w:sz w:val="32"/>
          <w:szCs w:val="32"/>
        </w:rPr>
        <w:pict>
          <v:rect id="_x0000_s1053" style="position:absolute;left:0;text-align:left;margin-left:248.25pt;margin-top:58.85pt;width:230.25pt;height:169.5pt;z-index:251681792">
            <v:textbox>
              <w:txbxContent>
                <w:p w:rsidR="0080202C" w:rsidRDefault="0080202C" w:rsidP="0080202C">
                  <w:pPr>
                    <w:jc w:val="center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بلورية </w:t>
                  </w:r>
                </w:p>
                <w:p w:rsidR="0080202C" w:rsidRPr="00326127" w:rsidRDefault="0080202C" w:rsidP="0080202C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لها ترتيب هندسي منتظم ولها درجة حرارة محددة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  <w:sz w:val="32"/>
          <w:szCs w:val="32"/>
        </w:rPr>
        <w:pict>
          <v:shape id="_x0000_s1052" type="#_x0000_t32" style="position:absolute;left:0;text-align:left;margin-left:8.25pt;margin-top:37.1pt;width:0;height:21.75pt;z-index:251680768" o:connectortype="straight">
            <v:stroke endarrow="block"/>
            <w10:wrap anchorx="page"/>
          </v:shape>
        </w:pict>
      </w:r>
      <w:r>
        <w:rPr>
          <w:rFonts w:hint="cs"/>
          <w:noProof/>
          <w:sz w:val="32"/>
          <w:szCs w:val="32"/>
        </w:rPr>
        <w:pict>
          <v:shape id="_x0000_s1051" type="#_x0000_t32" style="position:absolute;left:0;text-align:left;margin-left:432.75pt;margin-top:37.1pt;width:0;height:21.75pt;z-index:251679744" o:connectortype="straight">
            <v:stroke endarrow="block"/>
            <w10:wrap anchorx="page"/>
          </v:shape>
        </w:pict>
      </w:r>
      <w:r>
        <w:rPr>
          <w:rFonts w:hint="cs"/>
          <w:noProof/>
          <w:sz w:val="32"/>
          <w:szCs w:val="32"/>
        </w:rPr>
        <w:pict>
          <v:shape id="_x0000_s1050" type="#_x0000_t32" style="position:absolute;left:0;text-align:left;margin-left:8.25pt;margin-top:34.1pt;width:424.5pt;height:3pt;z-index:251678720" o:connectortype="straight">
            <w10:wrap anchorx="page"/>
          </v:shape>
        </w:pict>
      </w:r>
    </w:p>
    <w:p w:rsidR="00326127" w:rsidRPr="00326127" w:rsidRDefault="00326127" w:rsidP="00326127">
      <w:pPr>
        <w:rPr>
          <w:sz w:val="32"/>
          <w:szCs w:val="32"/>
          <w:lang w:bidi="ar-AE"/>
        </w:rPr>
      </w:pPr>
    </w:p>
    <w:p w:rsidR="00326127" w:rsidRPr="00326127" w:rsidRDefault="00326127" w:rsidP="00326127">
      <w:pPr>
        <w:rPr>
          <w:sz w:val="32"/>
          <w:szCs w:val="32"/>
          <w:lang w:bidi="ar-AE"/>
        </w:rPr>
      </w:pPr>
    </w:p>
    <w:p w:rsidR="00326127" w:rsidRPr="00326127" w:rsidRDefault="00326127" w:rsidP="00326127">
      <w:pPr>
        <w:rPr>
          <w:sz w:val="32"/>
          <w:szCs w:val="32"/>
          <w:lang w:bidi="ar-AE"/>
        </w:rPr>
      </w:pPr>
    </w:p>
    <w:p w:rsidR="00326127" w:rsidRPr="00326127" w:rsidRDefault="00326127" w:rsidP="00326127">
      <w:pPr>
        <w:rPr>
          <w:sz w:val="32"/>
          <w:szCs w:val="32"/>
          <w:lang w:bidi="ar-AE"/>
        </w:rPr>
      </w:pPr>
    </w:p>
    <w:p w:rsidR="00326127" w:rsidRPr="00326127" w:rsidRDefault="00326127" w:rsidP="00326127">
      <w:pPr>
        <w:rPr>
          <w:sz w:val="32"/>
          <w:szCs w:val="32"/>
          <w:lang w:bidi="ar-AE"/>
        </w:rPr>
      </w:pPr>
    </w:p>
    <w:p w:rsidR="00326127" w:rsidRPr="00FA61FF" w:rsidRDefault="00326127" w:rsidP="00FA61FF">
      <w:pPr>
        <w:tabs>
          <w:tab w:val="left" w:pos="1466"/>
        </w:tabs>
        <w:rPr>
          <w:sz w:val="32"/>
          <w:szCs w:val="32"/>
          <w:lang w:bidi="ar-AE"/>
        </w:rPr>
      </w:pPr>
    </w:p>
    <w:tbl>
      <w:tblPr>
        <w:tblStyle w:val="a5"/>
        <w:tblpPr w:leftFromText="180" w:rightFromText="180" w:vertAnchor="text" w:horzAnchor="margin" w:tblpXSpec="center" w:tblpY="935"/>
        <w:bidiVisual/>
        <w:tblW w:w="8247" w:type="dxa"/>
        <w:tblLook w:val="04A0"/>
      </w:tblPr>
      <w:tblGrid>
        <w:gridCol w:w="1330"/>
        <w:gridCol w:w="1105"/>
        <w:gridCol w:w="1417"/>
        <w:gridCol w:w="1560"/>
        <w:gridCol w:w="1417"/>
        <w:gridCol w:w="1405"/>
        <w:gridCol w:w="13"/>
      </w:tblGrid>
      <w:tr w:rsidR="00326127" w:rsidTr="00FA61FF">
        <w:trPr>
          <w:gridAfter w:val="1"/>
          <w:wAfter w:w="13" w:type="dxa"/>
          <w:trHeight w:val="691"/>
        </w:trPr>
        <w:tc>
          <w:tcPr>
            <w:tcW w:w="8234" w:type="dxa"/>
            <w:gridSpan w:val="6"/>
          </w:tcPr>
          <w:p w:rsidR="00326127" w:rsidRDefault="00326127" w:rsidP="00FA61F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جدول الفرق بين قوى الارتباط في البلورات</w:t>
            </w:r>
          </w:p>
        </w:tc>
      </w:tr>
      <w:tr w:rsidR="00FA61FF" w:rsidTr="00FA61FF">
        <w:trPr>
          <w:trHeight w:val="1734"/>
        </w:trPr>
        <w:tc>
          <w:tcPr>
            <w:tcW w:w="1330" w:type="dxa"/>
            <w:shd w:val="clear" w:color="auto" w:fill="auto"/>
          </w:tcPr>
          <w:p w:rsidR="00326127" w:rsidRDefault="00326127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1105" w:type="dxa"/>
          </w:tcPr>
          <w:p w:rsidR="00326127" w:rsidRDefault="00326127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أيونية </w:t>
            </w:r>
          </w:p>
        </w:tc>
        <w:tc>
          <w:tcPr>
            <w:tcW w:w="1417" w:type="dxa"/>
          </w:tcPr>
          <w:p w:rsidR="00326127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تساهمية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قطبيية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1560" w:type="dxa"/>
          </w:tcPr>
          <w:p w:rsidR="00326127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فلزية </w:t>
            </w:r>
          </w:p>
        </w:tc>
        <w:tc>
          <w:tcPr>
            <w:tcW w:w="1417" w:type="dxa"/>
          </w:tcPr>
          <w:p w:rsidR="00DB015A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جزيئية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تساهمية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  <w:p w:rsidR="00DB015A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(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لاقطبية)</w:t>
            </w:r>
            <w:proofErr w:type="spellEnd"/>
          </w:p>
        </w:tc>
        <w:tc>
          <w:tcPr>
            <w:tcW w:w="1418" w:type="dxa"/>
            <w:gridSpan w:val="2"/>
          </w:tcPr>
          <w:p w:rsidR="00DB015A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جزيئية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تساهمية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  <w:p w:rsidR="00326127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(قطبية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)</w:t>
            </w:r>
            <w:proofErr w:type="spellEnd"/>
          </w:p>
        </w:tc>
      </w:tr>
      <w:tr w:rsidR="00FA61FF" w:rsidTr="00FA61FF">
        <w:trPr>
          <w:trHeight w:val="1807"/>
        </w:trPr>
        <w:tc>
          <w:tcPr>
            <w:tcW w:w="1330" w:type="dxa"/>
          </w:tcPr>
          <w:p w:rsidR="00326127" w:rsidRDefault="00DB015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امثله على عناصر </w:t>
            </w:r>
          </w:p>
        </w:tc>
        <w:tc>
          <w:tcPr>
            <w:tcW w:w="1105" w:type="dxa"/>
          </w:tcPr>
          <w:p w:rsidR="00326127" w:rsidRDefault="00DB015A" w:rsidP="00FA61FF">
            <w:pPr>
              <w:rPr>
                <w:sz w:val="32"/>
                <w:szCs w:val="32"/>
                <w:lang w:bidi="ar-AE"/>
              </w:rPr>
            </w:pPr>
            <w:proofErr w:type="spellStart"/>
            <w:r>
              <w:rPr>
                <w:sz w:val="32"/>
                <w:szCs w:val="32"/>
                <w:lang w:bidi="ar-AE"/>
              </w:rPr>
              <w:t>Nacl</w:t>
            </w:r>
            <w:proofErr w:type="spellEnd"/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MgF2</w:t>
            </w:r>
          </w:p>
        </w:tc>
        <w:tc>
          <w:tcPr>
            <w:tcW w:w="1417" w:type="dxa"/>
          </w:tcPr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(SIO2)X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(الماس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)</w:t>
            </w:r>
            <w:proofErr w:type="spellEnd"/>
            <w:r>
              <w:rPr>
                <w:sz w:val="32"/>
                <w:szCs w:val="32"/>
                <w:lang w:bidi="ar-AE"/>
              </w:rPr>
              <w:t>CX</w:t>
            </w:r>
          </w:p>
        </w:tc>
        <w:tc>
          <w:tcPr>
            <w:tcW w:w="1560" w:type="dxa"/>
          </w:tcPr>
          <w:p w:rsidR="00326127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Hg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Cu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Fe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W</w:t>
            </w:r>
          </w:p>
        </w:tc>
        <w:tc>
          <w:tcPr>
            <w:tcW w:w="1417" w:type="dxa"/>
          </w:tcPr>
          <w:p w:rsidR="00326127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H2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O2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CH4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CCI4</w:t>
            </w:r>
          </w:p>
        </w:tc>
        <w:tc>
          <w:tcPr>
            <w:tcW w:w="1418" w:type="dxa"/>
            <w:gridSpan w:val="2"/>
          </w:tcPr>
          <w:p w:rsidR="00326127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NH3</w:t>
            </w:r>
          </w:p>
          <w:p w:rsidR="00DB015A" w:rsidRDefault="00DB015A" w:rsidP="00FA61FF">
            <w:pPr>
              <w:rPr>
                <w:sz w:val="32"/>
                <w:szCs w:val="32"/>
                <w:lang w:bidi="ar-AE"/>
              </w:rPr>
            </w:pPr>
            <w:r>
              <w:rPr>
                <w:sz w:val="32"/>
                <w:szCs w:val="32"/>
                <w:lang w:bidi="ar-AE"/>
              </w:rPr>
              <w:t>H2O</w:t>
            </w:r>
          </w:p>
        </w:tc>
      </w:tr>
      <w:tr w:rsidR="00FA61FF" w:rsidTr="00FA61FF">
        <w:trPr>
          <w:cantSplit/>
          <w:trHeight w:val="3189"/>
        </w:trPr>
        <w:tc>
          <w:tcPr>
            <w:tcW w:w="1330" w:type="dxa"/>
            <w:textDirection w:val="btLr"/>
          </w:tcPr>
          <w:p w:rsidR="00FA61FF" w:rsidRDefault="00FA61FF" w:rsidP="00FA61FF">
            <w:pPr>
              <w:ind w:left="113" w:right="113"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الخصائص</w:t>
            </w:r>
          </w:p>
        </w:tc>
        <w:tc>
          <w:tcPr>
            <w:tcW w:w="1105" w:type="dxa"/>
          </w:tcPr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-صلدة </w:t>
            </w:r>
          </w:p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-سريعة الكسر </w:t>
            </w:r>
          </w:p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-درجات انصهارها عالية </w:t>
            </w:r>
          </w:p>
          <w:p w:rsidR="00FA61FF" w:rsidRP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-جيدة للعزل </w:t>
            </w:r>
          </w:p>
        </w:tc>
        <w:tc>
          <w:tcPr>
            <w:tcW w:w="1417" w:type="dxa"/>
          </w:tcPr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غالبا صلبة جدا </w:t>
            </w:r>
          </w:p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-سريعة الكسر </w:t>
            </w:r>
          </w:p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-درجات انصهارها عالية </w:t>
            </w:r>
          </w:p>
          <w:p w:rsidR="00FA61FF" w:rsidRP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-غير موصلة للكهرباء او شبه موصلة </w:t>
            </w:r>
          </w:p>
        </w:tc>
        <w:tc>
          <w:tcPr>
            <w:tcW w:w="1560" w:type="dxa"/>
          </w:tcPr>
          <w:p w:rsid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-</w: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لها درجة توصيل كهرباء عالية </w:t>
            </w:r>
          </w:p>
          <w:p w:rsidR="00FA61FF" w:rsidRPr="00FA61FF" w:rsidRDefault="00FA61FF" w:rsidP="00FA61FF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-درجة انصهارها متباينة بشكل كبير </w:t>
            </w:r>
          </w:p>
        </w:tc>
        <w:tc>
          <w:tcPr>
            <w:tcW w:w="1417" w:type="dxa"/>
          </w:tcPr>
          <w:p w:rsidR="00FA61FF" w:rsidRDefault="00FA61FF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-درجة انصهار منخفضة </w:t>
            </w:r>
          </w:p>
          <w:p w:rsidR="00FA61FF" w:rsidRDefault="00FA61FF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-سهلة التبخر </w:t>
            </w:r>
          </w:p>
          <w:p w:rsidR="00FA61FF" w:rsidRDefault="00FA61FF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-</w:t>
            </w:r>
            <w:r w:rsidR="00594FDA">
              <w:rPr>
                <w:rFonts w:hint="cs"/>
                <w:sz w:val="32"/>
                <w:szCs w:val="32"/>
                <w:rtl/>
                <w:lang w:bidi="ar-AE"/>
              </w:rPr>
              <w:t xml:space="preserve">هشة </w:t>
            </w:r>
          </w:p>
          <w:p w:rsidR="00594FDA" w:rsidRDefault="00594FDA" w:rsidP="00FA61FF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-عازل جيد </w:t>
            </w:r>
          </w:p>
        </w:tc>
        <w:tc>
          <w:tcPr>
            <w:tcW w:w="1418" w:type="dxa"/>
            <w:gridSpan w:val="2"/>
          </w:tcPr>
          <w:p w:rsidR="00594FDA" w:rsidRDefault="00594FDA" w:rsidP="00594FDA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-درجة انصهار منخفضة </w:t>
            </w:r>
          </w:p>
          <w:p w:rsidR="00594FDA" w:rsidRDefault="00594FDA" w:rsidP="00594FDA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-سهلة التبخر </w:t>
            </w:r>
          </w:p>
          <w:p w:rsidR="00594FDA" w:rsidRDefault="00594FDA" w:rsidP="00594FDA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-هشة </w:t>
            </w:r>
          </w:p>
          <w:p w:rsidR="00FA61FF" w:rsidRDefault="00594FDA" w:rsidP="00594FDA">
            <w:pPr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-عازل جيد</w:t>
            </w:r>
          </w:p>
        </w:tc>
      </w:tr>
    </w:tbl>
    <w:p w:rsidR="00326127" w:rsidRDefault="00326127" w:rsidP="00326127">
      <w:pPr>
        <w:rPr>
          <w:sz w:val="32"/>
          <w:szCs w:val="32"/>
          <w:lang w:bidi="ar-AE"/>
        </w:rPr>
      </w:pPr>
    </w:p>
    <w:p w:rsidR="00DF76F9" w:rsidRDefault="00594FDA" w:rsidP="00594FDA">
      <w:pPr>
        <w:jc w:val="center"/>
        <w:rPr>
          <w:rFonts w:hint="cs"/>
          <w:sz w:val="40"/>
          <w:szCs w:val="40"/>
          <w:rtl/>
          <w:lang w:bidi="ar-AE"/>
        </w:rPr>
      </w:pPr>
      <w:proofErr w:type="spellStart"/>
      <w:r w:rsidRPr="00594FDA">
        <w:rPr>
          <w:rFonts w:hint="cs"/>
          <w:sz w:val="40"/>
          <w:szCs w:val="40"/>
          <w:rtl/>
          <w:lang w:bidi="ar-AE"/>
        </w:rPr>
        <w:lastRenderedPageBreak/>
        <w:t>التعاريف</w:t>
      </w:r>
      <w:proofErr w:type="spellEnd"/>
    </w:p>
    <w:tbl>
      <w:tblPr>
        <w:tblStyle w:val="a5"/>
        <w:bidiVisual/>
        <w:tblW w:w="0" w:type="auto"/>
        <w:tblLook w:val="04A0"/>
      </w:tblPr>
      <w:tblGrid>
        <w:gridCol w:w="1159"/>
        <w:gridCol w:w="7183"/>
      </w:tblGrid>
      <w:tr w:rsidR="00594FDA" w:rsidTr="003C1260">
        <w:trPr>
          <w:trHeight w:val="460"/>
        </w:trPr>
        <w:tc>
          <w:tcPr>
            <w:tcW w:w="1159" w:type="dxa"/>
          </w:tcPr>
          <w:p w:rsidR="00594FDA" w:rsidRPr="00594FDA" w:rsidRDefault="00AA5B0D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خ</w:t>
            </w:r>
            <w:r w:rsidR="00594FDA">
              <w:rPr>
                <w:rFonts w:hint="cs"/>
                <w:sz w:val="28"/>
                <w:szCs w:val="28"/>
                <w:rtl/>
                <w:lang w:bidi="ar-AE"/>
              </w:rPr>
              <w:t>المائع</w:t>
            </w:r>
            <w:proofErr w:type="spellEnd"/>
          </w:p>
        </w:tc>
        <w:tc>
          <w:tcPr>
            <w:tcW w:w="7183" w:type="dxa"/>
          </w:tcPr>
          <w:p w:rsidR="00594FDA" w:rsidRPr="00594FDA" w:rsidRDefault="00594FDA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هو المادة المناسبة التي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تاخذ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شكل الاناء الذي يحتوي عليها </w:t>
            </w:r>
          </w:p>
        </w:tc>
      </w:tr>
      <w:tr w:rsidR="00594FDA" w:rsidTr="003C1260">
        <w:trPr>
          <w:trHeight w:val="942"/>
        </w:trPr>
        <w:tc>
          <w:tcPr>
            <w:tcW w:w="1159" w:type="dxa"/>
          </w:tcPr>
          <w:p w:rsidR="00594FDA" w:rsidRPr="00594FDA" w:rsidRDefault="00594FDA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التوتر السطحي </w:t>
            </w:r>
          </w:p>
        </w:tc>
        <w:tc>
          <w:tcPr>
            <w:tcW w:w="7183" w:type="dxa"/>
          </w:tcPr>
          <w:p w:rsidR="00594FDA" w:rsidRPr="00594FDA" w:rsidRDefault="00594FDA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قوة تميل الى شد اجزاء من سطح السائل بعضها ال بعض لتقلص مساحة السطح الى اقل مقدر ممكن </w:t>
            </w:r>
          </w:p>
        </w:tc>
      </w:tr>
      <w:tr w:rsidR="00594FDA" w:rsidTr="003C1260">
        <w:trPr>
          <w:trHeight w:val="942"/>
        </w:trPr>
        <w:tc>
          <w:tcPr>
            <w:tcW w:w="1159" w:type="dxa"/>
          </w:tcPr>
          <w:p w:rsidR="00594FDA" w:rsidRPr="00594FDA" w:rsidRDefault="00594FDA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الخاصية الشعرية </w:t>
            </w:r>
          </w:p>
        </w:tc>
        <w:tc>
          <w:tcPr>
            <w:tcW w:w="7183" w:type="dxa"/>
          </w:tcPr>
          <w:p w:rsidR="00594FDA" w:rsidRPr="00594FDA" w:rsidRDefault="00594FDA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يقصد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بها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انجذاب سطح السائل السطح مادة صلبة </w:t>
            </w:r>
          </w:p>
        </w:tc>
      </w:tr>
      <w:tr w:rsidR="00594FDA" w:rsidTr="003C1260">
        <w:trPr>
          <w:trHeight w:val="482"/>
        </w:trPr>
        <w:tc>
          <w:tcPr>
            <w:tcW w:w="1159" w:type="dxa"/>
          </w:tcPr>
          <w:p w:rsidR="00594FDA" w:rsidRPr="00594FDA" w:rsidRDefault="00DB305E" w:rsidP="00594FDA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التبخير</w:t>
            </w:r>
          </w:p>
        </w:tc>
        <w:tc>
          <w:tcPr>
            <w:tcW w:w="7183" w:type="dxa"/>
          </w:tcPr>
          <w:p w:rsidR="00594FDA" w:rsidRPr="00DB305E" w:rsidRDefault="00DB305E" w:rsidP="00DB305E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عملية تحويل السائل او الصلب الى غاز </w:t>
            </w:r>
          </w:p>
        </w:tc>
      </w:tr>
      <w:tr w:rsidR="00594FDA" w:rsidTr="003C1260">
        <w:trPr>
          <w:trHeight w:val="921"/>
        </w:trPr>
        <w:tc>
          <w:tcPr>
            <w:tcW w:w="1159" w:type="dxa"/>
          </w:tcPr>
          <w:p w:rsidR="00594FDA" w:rsidRPr="00DB305E" w:rsidRDefault="00DB305E" w:rsidP="00DB305E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التبخر</w:t>
            </w:r>
          </w:p>
        </w:tc>
        <w:tc>
          <w:tcPr>
            <w:tcW w:w="7183" w:type="dxa"/>
          </w:tcPr>
          <w:p w:rsidR="00594FDA" w:rsidRPr="00DB305E" w:rsidRDefault="00DB305E" w:rsidP="00DB305E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العملية التي تفلت فيها الجسيمات من سطح السائل قبل الغليان </w:t>
            </w:r>
            <w:r w:rsidR="001B192D">
              <w:rPr>
                <w:rFonts w:hint="cs"/>
                <w:sz w:val="28"/>
                <w:szCs w:val="28"/>
                <w:rtl/>
                <w:lang w:bidi="ar-AE"/>
              </w:rPr>
              <w:t xml:space="preserve">لتدخل الحالة الغازية </w:t>
            </w:r>
          </w:p>
        </w:tc>
      </w:tr>
      <w:tr w:rsidR="00594FDA" w:rsidTr="003C1260">
        <w:trPr>
          <w:trHeight w:val="460"/>
        </w:trPr>
        <w:tc>
          <w:tcPr>
            <w:tcW w:w="1159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التجمد</w:t>
            </w:r>
          </w:p>
        </w:tc>
        <w:tc>
          <w:tcPr>
            <w:tcW w:w="7183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الظاهرة التي يتحول فيها السائل فيزيائيا الى مادة صلبة عند تبريده </w:t>
            </w:r>
          </w:p>
        </w:tc>
      </w:tr>
      <w:tr w:rsidR="00594FDA" w:rsidTr="003C1260">
        <w:trPr>
          <w:trHeight w:val="599"/>
        </w:trPr>
        <w:tc>
          <w:tcPr>
            <w:tcW w:w="1159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 w:rsidRPr="001B192D">
              <w:rPr>
                <w:rFonts w:hint="cs"/>
                <w:sz w:val="28"/>
                <w:szCs w:val="28"/>
                <w:rtl/>
                <w:lang w:bidi="ar-AE"/>
              </w:rPr>
              <w:t xml:space="preserve">المواد الصلبة البلورية </w:t>
            </w:r>
          </w:p>
        </w:tc>
        <w:tc>
          <w:tcPr>
            <w:tcW w:w="7183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هي تتكون من البلورات </w:t>
            </w:r>
          </w:p>
        </w:tc>
      </w:tr>
      <w:tr w:rsidR="00594FDA" w:rsidTr="003C1260">
        <w:trPr>
          <w:trHeight w:val="460"/>
        </w:trPr>
        <w:tc>
          <w:tcPr>
            <w:tcW w:w="1159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البلورة </w:t>
            </w:r>
          </w:p>
        </w:tc>
        <w:tc>
          <w:tcPr>
            <w:tcW w:w="7183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مادة تترتب فيها الجسيمات بشكل هندسي منتظم متكرر </w:t>
            </w:r>
          </w:p>
        </w:tc>
      </w:tr>
      <w:tr w:rsidR="00594FDA" w:rsidTr="003C1260">
        <w:trPr>
          <w:trHeight w:val="1403"/>
        </w:trPr>
        <w:tc>
          <w:tcPr>
            <w:tcW w:w="1159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المادة الصلبة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AE"/>
              </w:rPr>
              <w:t>اللابلورية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  <w:tc>
          <w:tcPr>
            <w:tcW w:w="7183" w:type="dxa"/>
          </w:tcPr>
          <w:p w:rsidR="00594FDA" w:rsidRPr="001B192D" w:rsidRDefault="001B192D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هي المادة التي تترتب فيها الجسيمات بشكل عشوائي غير منتظم كالزجاج و البلاستيك </w:t>
            </w:r>
          </w:p>
        </w:tc>
      </w:tr>
      <w:tr w:rsidR="00594FDA" w:rsidTr="003C1260">
        <w:trPr>
          <w:trHeight w:val="460"/>
        </w:trPr>
        <w:tc>
          <w:tcPr>
            <w:tcW w:w="1159" w:type="dxa"/>
          </w:tcPr>
          <w:p w:rsidR="00594FDA" w:rsidRPr="001B192D" w:rsidRDefault="000911DB" w:rsidP="001B192D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الانصهار </w:t>
            </w:r>
          </w:p>
        </w:tc>
        <w:tc>
          <w:tcPr>
            <w:tcW w:w="7183" w:type="dxa"/>
          </w:tcPr>
          <w:p w:rsidR="00594FDA" w:rsidRPr="000911DB" w:rsidRDefault="000911DB" w:rsidP="000911DB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هو عملية التغير الفيزيائي للمادة بالحرارة من حالة الصلابة الى السيولة </w:t>
            </w:r>
          </w:p>
        </w:tc>
      </w:tr>
      <w:tr w:rsidR="00594FDA" w:rsidTr="003C1260">
        <w:trPr>
          <w:trHeight w:val="921"/>
        </w:trPr>
        <w:tc>
          <w:tcPr>
            <w:tcW w:w="1159" w:type="dxa"/>
          </w:tcPr>
          <w:p w:rsidR="00594FDA" w:rsidRPr="000911DB" w:rsidRDefault="000911DB" w:rsidP="000911DB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درجة الانصهار </w:t>
            </w:r>
          </w:p>
        </w:tc>
        <w:tc>
          <w:tcPr>
            <w:tcW w:w="7183" w:type="dxa"/>
          </w:tcPr>
          <w:p w:rsidR="00594FDA" w:rsidRPr="000911DB" w:rsidRDefault="000911DB" w:rsidP="000911DB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تسمى درجة الحرارة التي يصبح فيها الصلب سائلا </w:t>
            </w:r>
          </w:p>
        </w:tc>
      </w:tr>
      <w:tr w:rsidR="00594FDA" w:rsidTr="003C1260">
        <w:trPr>
          <w:trHeight w:val="1403"/>
        </w:trPr>
        <w:tc>
          <w:tcPr>
            <w:tcW w:w="1159" w:type="dxa"/>
          </w:tcPr>
          <w:p w:rsidR="00594FDA" w:rsidRPr="000911DB" w:rsidRDefault="000911DB" w:rsidP="000911DB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سوائل فائقة التبريد </w:t>
            </w:r>
          </w:p>
        </w:tc>
        <w:tc>
          <w:tcPr>
            <w:tcW w:w="7183" w:type="dxa"/>
          </w:tcPr>
          <w:p w:rsidR="00594FDA" w:rsidRPr="000911DB" w:rsidRDefault="000911DB" w:rsidP="000911D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جميع المواد التي تحتفظ ببعض خصائص السوائل </w:t>
            </w:r>
            <w:r w:rsidR="003C1260">
              <w:rPr>
                <w:rFonts w:hint="cs"/>
                <w:sz w:val="28"/>
                <w:szCs w:val="28"/>
                <w:rtl/>
              </w:rPr>
              <w:t xml:space="preserve">حتى ان بدت صلبة عند درجة حرارة معينة </w:t>
            </w:r>
          </w:p>
        </w:tc>
      </w:tr>
      <w:tr w:rsidR="00594FDA" w:rsidTr="003C1260">
        <w:trPr>
          <w:trHeight w:val="942"/>
        </w:trPr>
        <w:tc>
          <w:tcPr>
            <w:tcW w:w="1159" w:type="dxa"/>
          </w:tcPr>
          <w:p w:rsidR="00594FDA" w:rsidRPr="003C1260" w:rsidRDefault="003C1260" w:rsidP="003C1260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التركيب البلوري </w:t>
            </w:r>
          </w:p>
        </w:tc>
        <w:tc>
          <w:tcPr>
            <w:tcW w:w="7183" w:type="dxa"/>
          </w:tcPr>
          <w:p w:rsidR="00594FDA" w:rsidRPr="003C1260" w:rsidRDefault="003C1260" w:rsidP="003C1260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الترتيب الكلي الثلاثي الابعاد لجسيمات البلورة </w:t>
            </w:r>
          </w:p>
        </w:tc>
      </w:tr>
      <w:tr w:rsidR="00594FDA" w:rsidTr="003C1260">
        <w:trPr>
          <w:trHeight w:val="942"/>
        </w:trPr>
        <w:tc>
          <w:tcPr>
            <w:tcW w:w="1159" w:type="dxa"/>
          </w:tcPr>
          <w:p w:rsidR="00594FDA" w:rsidRPr="003C1260" w:rsidRDefault="003C1260" w:rsidP="003C1260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وحدة الخلية </w:t>
            </w:r>
          </w:p>
        </w:tc>
        <w:tc>
          <w:tcPr>
            <w:tcW w:w="7183" w:type="dxa"/>
          </w:tcPr>
          <w:p w:rsidR="00594FDA" w:rsidRPr="003C1260" w:rsidRDefault="003C1260" w:rsidP="003C1260">
            <w:pPr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الجزء الاصغر النمطي ثلاثي الابعاد من النظام الشبكي البلوري لتلك المادة </w:t>
            </w:r>
          </w:p>
        </w:tc>
      </w:tr>
    </w:tbl>
    <w:p w:rsidR="00594FDA" w:rsidRDefault="00594FDA" w:rsidP="00594FDA">
      <w:pPr>
        <w:jc w:val="center"/>
        <w:rPr>
          <w:rFonts w:hint="cs"/>
          <w:sz w:val="40"/>
          <w:szCs w:val="40"/>
          <w:rtl/>
          <w:lang w:bidi="ar-AE"/>
        </w:rPr>
      </w:pPr>
    </w:p>
    <w:sectPr w:rsidR="00594FDA" w:rsidSect="00CC394C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CEE" w:rsidRDefault="00996CEE" w:rsidP="00AA5B0D">
      <w:pPr>
        <w:spacing w:after="0" w:line="240" w:lineRule="auto"/>
      </w:pPr>
      <w:r>
        <w:separator/>
      </w:r>
    </w:p>
  </w:endnote>
  <w:endnote w:type="continuationSeparator" w:id="0">
    <w:p w:rsidR="00996CEE" w:rsidRDefault="00996CEE" w:rsidP="00AA5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B0D" w:rsidRPr="00AA5B0D" w:rsidRDefault="00AA5B0D">
    <w:pPr>
      <w:pStyle w:val="a7"/>
      <w:rPr>
        <w:rFonts w:hint="cs"/>
        <w:sz w:val="32"/>
        <w:szCs w:val="32"/>
        <w:lang w:bidi="ar-AE"/>
      </w:rPr>
    </w:pPr>
    <w:r>
      <w:rPr>
        <w:rFonts w:hint="cs"/>
        <w:sz w:val="32"/>
        <w:szCs w:val="32"/>
        <w:rtl/>
        <w:lang w:bidi="ar-AE"/>
      </w:rPr>
      <w:t xml:space="preserve">عمل الطالب </w:t>
    </w:r>
    <w:proofErr w:type="spellStart"/>
    <w:r>
      <w:rPr>
        <w:rFonts w:hint="cs"/>
        <w:sz w:val="32"/>
        <w:szCs w:val="32"/>
        <w:rtl/>
        <w:lang w:bidi="ar-AE"/>
      </w:rPr>
      <w:t>:</w:t>
    </w:r>
    <w:proofErr w:type="spellEnd"/>
    <w:r>
      <w:rPr>
        <w:rFonts w:hint="cs"/>
        <w:sz w:val="32"/>
        <w:szCs w:val="32"/>
        <w:rtl/>
        <w:lang w:bidi="ar-AE"/>
      </w:rPr>
      <w:t xml:space="preserve"> راشد محمد عمر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CEE" w:rsidRDefault="00996CEE" w:rsidP="00AA5B0D">
      <w:pPr>
        <w:spacing w:after="0" w:line="240" w:lineRule="auto"/>
      </w:pPr>
      <w:r>
        <w:separator/>
      </w:r>
    </w:p>
  </w:footnote>
  <w:footnote w:type="continuationSeparator" w:id="0">
    <w:p w:rsidR="00996CEE" w:rsidRDefault="00996CEE" w:rsidP="00AA5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54CB"/>
    <w:multiLevelType w:val="hybridMultilevel"/>
    <w:tmpl w:val="E1BED57A"/>
    <w:lvl w:ilvl="0" w:tplc="0EE6EC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B0F15"/>
    <w:multiLevelType w:val="hybridMultilevel"/>
    <w:tmpl w:val="BEC2925A"/>
    <w:lvl w:ilvl="0" w:tplc="8A043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B5D9B"/>
    <w:multiLevelType w:val="hybridMultilevel"/>
    <w:tmpl w:val="CB2E4792"/>
    <w:lvl w:ilvl="0" w:tplc="0E368BC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701B0"/>
    <w:multiLevelType w:val="hybridMultilevel"/>
    <w:tmpl w:val="ED5C9012"/>
    <w:lvl w:ilvl="0" w:tplc="8AA8EA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13BF6"/>
    <w:multiLevelType w:val="hybridMultilevel"/>
    <w:tmpl w:val="8E329C80"/>
    <w:lvl w:ilvl="0" w:tplc="256C2A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DFB"/>
    <w:rsid w:val="000911DB"/>
    <w:rsid w:val="001B192D"/>
    <w:rsid w:val="001F43FD"/>
    <w:rsid w:val="002766E5"/>
    <w:rsid w:val="00326127"/>
    <w:rsid w:val="003308CD"/>
    <w:rsid w:val="003C1260"/>
    <w:rsid w:val="004F5DFB"/>
    <w:rsid w:val="00594FDA"/>
    <w:rsid w:val="0080202C"/>
    <w:rsid w:val="00924E86"/>
    <w:rsid w:val="00996CEE"/>
    <w:rsid w:val="00AA5B0D"/>
    <w:rsid w:val="00AD5D82"/>
    <w:rsid w:val="00CC394C"/>
    <w:rsid w:val="00CE2D38"/>
    <w:rsid w:val="00DB015A"/>
    <w:rsid w:val="00DB305E"/>
    <w:rsid w:val="00DF76F9"/>
    <w:rsid w:val="00FA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4"/>
        <o:r id="V:Rule6" type="connector" idref="#_x0000_s1035"/>
        <o:r id="V:Rule8" type="connector" idref="#_x0000_s1036"/>
        <o:r id="V:Rule14" type="connector" idref="#_x0000_s1049"/>
        <o:r id="V:Rule16" type="connector" idref="#_x0000_s1050"/>
        <o:r id="V:Rule18" type="connector" idref="#_x0000_s1051"/>
        <o:r id="V:Rule19" type="connector" idref="#_x0000_s105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2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2D3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308CD"/>
    <w:pPr>
      <w:ind w:left="720"/>
      <w:contextualSpacing/>
    </w:pPr>
  </w:style>
  <w:style w:type="table" w:styleId="a5">
    <w:name w:val="Table Grid"/>
    <w:basedOn w:val="a1"/>
    <w:uiPriority w:val="59"/>
    <w:rsid w:val="00326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AA5B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AA5B0D"/>
  </w:style>
  <w:style w:type="paragraph" w:styleId="a7">
    <w:name w:val="footer"/>
    <w:basedOn w:val="a"/>
    <w:link w:val="Char1"/>
    <w:uiPriority w:val="99"/>
    <w:semiHidden/>
    <w:unhideWhenUsed/>
    <w:rsid w:val="00AA5B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AA5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25246-B6A4-4901-B738-B13F43BF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asoom</dc:creator>
  <cp:lastModifiedBy>asoom</cp:lastModifiedBy>
  <cp:revision>2</cp:revision>
  <dcterms:created xsi:type="dcterms:W3CDTF">2013-05-22T15:32:00Z</dcterms:created>
  <dcterms:modified xsi:type="dcterms:W3CDTF">2013-05-22T15:32:00Z</dcterms:modified>
</cp:coreProperties>
</file>