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DC" w:rsidRDefault="00680F54" w:rsidP="00680F54">
      <w:pPr>
        <w:bidi/>
        <w:jc w:val="center"/>
        <w:rPr>
          <w:rFonts w:asciiTheme="minorBidi" w:hAnsiTheme="minorBidi"/>
          <w:color w:val="00B050"/>
          <w:sz w:val="28"/>
          <w:szCs w:val="28"/>
          <w:rtl/>
        </w:rPr>
      </w:pPr>
      <w:r w:rsidRPr="00E2300A">
        <w:rPr>
          <w:rFonts w:asciiTheme="minorBidi" w:hAnsiTheme="minorBidi"/>
          <w:color w:val="00B050"/>
          <w:sz w:val="28"/>
          <w:szCs w:val="28"/>
          <w:rtl/>
        </w:rPr>
        <w:t>التقاط الطاقة الضوئية</w:t>
      </w:r>
    </w:p>
    <w:p w:rsidR="00E2300A" w:rsidRPr="00E2300A" w:rsidRDefault="00E2300A" w:rsidP="00E2300A">
      <w:pPr>
        <w:bidi/>
        <w:rPr>
          <w:rFonts w:asciiTheme="minorBidi" w:hAnsiTheme="minorBidi"/>
          <w:color w:val="0070C0"/>
          <w:sz w:val="24"/>
          <w:szCs w:val="24"/>
          <w:rtl/>
        </w:rPr>
      </w:pPr>
      <w:r>
        <w:rPr>
          <w:rFonts w:asciiTheme="minorBidi" w:hAnsiTheme="minorBidi" w:hint="cs"/>
          <w:color w:val="0070C0"/>
          <w:sz w:val="24"/>
          <w:szCs w:val="24"/>
          <w:rtl/>
        </w:rPr>
        <w:t>الطاقة لعمليات الحياة</w:t>
      </w:r>
    </w:p>
    <w:p w:rsidR="00680F54" w:rsidRPr="00E2300A" w:rsidRDefault="00680F54" w:rsidP="00680F54">
      <w:pPr>
        <w:bidi/>
        <w:rPr>
          <w:rFonts w:asciiTheme="minorBidi" w:hAnsiTheme="minorBidi"/>
          <w:rtl/>
        </w:rPr>
      </w:pPr>
      <w:r w:rsidRPr="00E2300A">
        <w:rPr>
          <w:rFonts w:asciiTheme="minorBidi" w:hAnsiTheme="minorBidi"/>
          <w:b/>
          <w:bCs/>
          <w:rtl/>
        </w:rPr>
        <w:t xml:space="preserve">البناء الضوئي </w:t>
      </w:r>
      <w:r w:rsidRPr="00E2300A">
        <w:rPr>
          <w:rFonts w:asciiTheme="minorBidi" w:hAnsiTheme="minorBidi"/>
          <w:rtl/>
        </w:rPr>
        <w:t>تحويل الطاقة الضوئية إلى طاقة كيميائية تُخزّن في مركبات عضوية</w:t>
      </w:r>
      <w:r w:rsidR="00051F5B">
        <w:rPr>
          <w:rFonts w:asciiTheme="minorBidi" w:hAnsiTheme="minorBidi" w:hint="cs"/>
          <w:rtl/>
        </w:rPr>
        <w:t xml:space="preserve"> / سلسلة معقدة من التفاعلات الكيميائية</w:t>
      </w:r>
    </w:p>
    <w:p w:rsidR="00E2300A" w:rsidRPr="00E2300A" w:rsidRDefault="00E2300A" w:rsidP="00E2300A">
      <w:pPr>
        <w:bidi/>
        <w:rPr>
          <w:rFonts w:asciiTheme="minorBidi" w:hAnsiTheme="minorBidi"/>
          <w:rtl/>
        </w:rPr>
      </w:pPr>
      <w:r w:rsidRPr="00E2300A">
        <w:rPr>
          <w:rFonts w:asciiTheme="minorBidi" w:hAnsiTheme="minorBidi"/>
          <w:b/>
          <w:bCs/>
          <w:rtl/>
        </w:rPr>
        <w:t xml:space="preserve">الكائنات ذاتية التغذية </w:t>
      </w:r>
      <w:r w:rsidRPr="00E2300A">
        <w:rPr>
          <w:rFonts w:asciiTheme="minorBidi" w:hAnsiTheme="minorBidi"/>
          <w:rtl/>
        </w:rPr>
        <w:t xml:space="preserve">هي الكائنات التي تصنع غذائها الذاتي من مواد غير عضوية ومن الطاقة (النباتات/الطحالب/بعض </w:t>
      </w:r>
      <w:r w:rsidRPr="00E2300A">
        <w:rPr>
          <w:rFonts w:asciiTheme="minorBidi" w:hAnsiTheme="minorBidi" w:hint="cs"/>
          <w:rtl/>
        </w:rPr>
        <w:t>البكتيريا</w:t>
      </w:r>
      <w:r>
        <w:rPr>
          <w:rFonts w:asciiTheme="minorBidi" w:hAnsiTheme="minorBidi" w:hint="cs"/>
          <w:rtl/>
        </w:rPr>
        <w:t>)</w:t>
      </w:r>
    </w:p>
    <w:p w:rsidR="00E2300A" w:rsidRDefault="00E2300A" w:rsidP="00E2300A">
      <w:pPr>
        <w:bidi/>
        <w:rPr>
          <w:rFonts w:asciiTheme="minorBidi" w:hAnsiTheme="minorBidi"/>
          <w:rtl/>
        </w:rPr>
      </w:pPr>
      <w:r w:rsidRPr="00E2300A">
        <w:rPr>
          <w:rFonts w:asciiTheme="minorBidi" w:hAnsiTheme="minorBidi"/>
          <w:b/>
          <w:bCs/>
          <w:rtl/>
        </w:rPr>
        <w:t>الكائ</w:t>
      </w:r>
      <w:r w:rsidR="00051F5B">
        <w:rPr>
          <w:rFonts w:asciiTheme="minorBidi" w:hAnsiTheme="minorBidi" w:hint="cs"/>
          <w:b/>
          <w:bCs/>
          <w:rtl/>
        </w:rPr>
        <w:t>ن</w:t>
      </w:r>
      <w:r w:rsidRPr="00E2300A">
        <w:rPr>
          <w:rFonts w:asciiTheme="minorBidi" w:hAnsiTheme="minorBidi"/>
          <w:b/>
          <w:bCs/>
          <w:rtl/>
        </w:rPr>
        <w:t xml:space="preserve">ات غير ذاتية التغذية </w:t>
      </w:r>
      <w:r w:rsidRPr="00E2300A">
        <w:rPr>
          <w:rFonts w:asciiTheme="minorBidi" w:hAnsiTheme="minorBidi"/>
          <w:rtl/>
        </w:rPr>
        <w:t>هي الكائنات التي لا تستطيع صنع مركباتها العضوية من مواد غير عضوية</w:t>
      </w:r>
      <w:r>
        <w:rPr>
          <w:rFonts w:asciiTheme="minorBidi" w:hAnsiTheme="minorBidi" w:hint="cs"/>
          <w:rtl/>
        </w:rPr>
        <w:t xml:space="preserve"> (الحيوانات/كائنات حية أخرى)</w:t>
      </w:r>
    </w:p>
    <w:p w:rsidR="00051F5B" w:rsidRDefault="00051F5B" w:rsidP="00051F5B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b/>
          <w:bCs/>
          <w:rtl/>
        </w:rPr>
        <w:t xml:space="preserve">المسار الكيمائي الأحيائي </w:t>
      </w:r>
      <w:r>
        <w:rPr>
          <w:rFonts w:asciiTheme="minorBidi" w:hAnsiTheme="minorBidi" w:hint="cs"/>
          <w:rtl/>
        </w:rPr>
        <w:t>سلسلة من التفاعلات الكيميائية يجري فيها استهلاك ناتج تفاعل واحد في التفاعل الذي يليه</w:t>
      </w:r>
    </w:p>
    <w:p w:rsidR="00051F5B" w:rsidRDefault="00051F5B" w:rsidP="00051F5B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تقوم الكائنات الحية ذاتية التغذية باستخدام المسارات الكيميائية الأحيائية للبناء الضوئي، كي تُصنّع المركبات العضوية من ثاني أكسيد الكربون والماء</w:t>
      </w:r>
      <w:r w:rsidR="00C70F2C">
        <w:rPr>
          <w:rFonts w:asciiTheme="minorBidi" w:hAnsiTheme="minorBidi" w:hint="cs"/>
          <w:rtl/>
        </w:rPr>
        <w:t>، ويتم تحرير الأكسجين</w:t>
      </w:r>
    </w:p>
    <w:p w:rsidR="00051F5B" w:rsidRDefault="00051F5B" w:rsidP="00051F5B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تقوم الكائنات الحية ذاتية التغذية وغير ذاتية التغذية في آنٍ واحد بعملية التنفس الخلوي</w:t>
      </w:r>
    </w:p>
    <w:p w:rsidR="00C70F2C" w:rsidRDefault="00C70F2C" w:rsidP="00C70F2C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تتحد المركبات العضوية بالأكسجين خلال التنفس الخلوي لإنتاج الأدينوسين ثلاثي الفوسفات، وبنجم عن ذلك إنتاج ثاني أكسيد الكربون والماء</w:t>
      </w:r>
    </w:p>
    <w:p w:rsidR="00C70F2C" w:rsidRDefault="00C70F2C" w:rsidP="00C70F2C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في التنفس الخلوي: </w:t>
      </w:r>
      <w:r w:rsidRPr="00C70F2C">
        <w:rPr>
          <w:rFonts w:asciiTheme="minorBidi" w:hAnsiTheme="minorBidi" w:hint="cs"/>
          <w:b/>
          <w:bCs/>
          <w:rtl/>
        </w:rPr>
        <w:t>المواد المتفاعلة</w:t>
      </w:r>
      <w:r>
        <w:rPr>
          <w:rFonts w:asciiTheme="minorBidi" w:hAnsiTheme="minorBidi" w:hint="cs"/>
          <w:rtl/>
        </w:rPr>
        <w:t xml:space="preserve"> (الأكسجين والمركبات العضوية)، و</w:t>
      </w:r>
      <w:r w:rsidRPr="00C70F2C">
        <w:rPr>
          <w:rFonts w:asciiTheme="minorBidi" w:hAnsiTheme="minorBidi" w:hint="cs"/>
          <w:b/>
          <w:bCs/>
          <w:rtl/>
        </w:rPr>
        <w:t xml:space="preserve">المواد الناتجة </w:t>
      </w:r>
      <w:r>
        <w:rPr>
          <w:rFonts w:asciiTheme="minorBidi" w:hAnsiTheme="minorBidi" w:hint="cs"/>
          <w:rtl/>
        </w:rPr>
        <w:t>(ثاني أكسيد الكربون والماء)</w:t>
      </w:r>
    </w:p>
    <w:p w:rsidR="00C70F2C" w:rsidRDefault="00C70F2C" w:rsidP="00932F58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في البناء الضوئي: </w:t>
      </w:r>
      <w:r w:rsidR="00932F58" w:rsidRPr="00C70F2C">
        <w:rPr>
          <w:rFonts w:asciiTheme="minorBidi" w:hAnsiTheme="minorBidi" w:hint="cs"/>
          <w:b/>
          <w:bCs/>
          <w:rtl/>
        </w:rPr>
        <w:t>المواد المتفاعلة</w:t>
      </w:r>
      <w:r w:rsidR="00932F58">
        <w:rPr>
          <w:rFonts w:asciiTheme="minorBidi" w:hAnsiTheme="minorBidi" w:hint="cs"/>
          <w:rtl/>
        </w:rPr>
        <w:t xml:space="preserve"> (</w:t>
      </w:r>
      <w:r>
        <w:rPr>
          <w:rFonts w:asciiTheme="minorBidi" w:hAnsiTheme="minorBidi" w:hint="cs"/>
          <w:rtl/>
        </w:rPr>
        <w:t>ثاني أكسيد الكربون والماء</w:t>
      </w:r>
      <w:r w:rsidR="00932F58">
        <w:rPr>
          <w:rFonts w:asciiTheme="minorBidi" w:hAnsiTheme="minorBidi" w:hint="cs"/>
          <w:rtl/>
        </w:rPr>
        <w:t>)،</w:t>
      </w:r>
      <w:r>
        <w:rPr>
          <w:rFonts w:asciiTheme="minorBidi" w:hAnsiTheme="minorBidi" w:hint="cs"/>
          <w:rtl/>
        </w:rPr>
        <w:t xml:space="preserve"> </w:t>
      </w:r>
      <w:r w:rsidR="00932F58">
        <w:rPr>
          <w:rFonts w:asciiTheme="minorBidi" w:hAnsiTheme="minorBidi" w:hint="cs"/>
          <w:rtl/>
        </w:rPr>
        <w:t>و</w:t>
      </w:r>
      <w:r w:rsidR="00932F58" w:rsidRPr="00C70F2C">
        <w:rPr>
          <w:rFonts w:asciiTheme="minorBidi" w:hAnsiTheme="minorBidi" w:hint="cs"/>
          <w:b/>
          <w:bCs/>
          <w:rtl/>
        </w:rPr>
        <w:t xml:space="preserve">المواد الناتجة </w:t>
      </w:r>
      <w:r w:rsidR="00932F58">
        <w:rPr>
          <w:rFonts w:asciiTheme="minorBidi" w:hAnsiTheme="minorBidi" w:hint="cs"/>
          <w:rtl/>
        </w:rPr>
        <w:t>(الأكسجين والمركبات العضوية)</w:t>
      </w:r>
    </w:p>
    <w:p w:rsidR="00932F58" w:rsidRDefault="00932F58" w:rsidP="00932F58">
      <w:pPr>
        <w:bidi/>
        <w:rPr>
          <w:rFonts w:asciiTheme="minorBidi" w:hAnsiTheme="minorBidi"/>
          <w:rtl/>
        </w:rPr>
      </w:pPr>
    </w:p>
    <w:p w:rsidR="00932F58" w:rsidRDefault="00932F58" w:rsidP="00932F58">
      <w:pPr>
        <w:bidi/>
        <w:rPr>
          <w:rFonts w:asciiTheme="minorBidi" w:hAnsiTheme="minorBidi"/>
          <w:color w:val="0070C0"/>
          <w:sz w:val="24"/>
          <w:szCs w:val="24"/>
          <w:rtl/>
        </w:rPr>
      </w:pPr>
      <w:r>
        <w:rPr>
          <w:rFonts w:asciiTheme="minorBidi" w:hAnsiTheme="minorBidi" w:hint="cs"/>
          <w:color w:val="0070C0"/>
          <w:sz w:val="24"/>
          <w:szCs w:val="24"/>
          <w:rtl/>
        </w:rPr>
        <w:t>امتصاص الضوء في البلاستيدات الخضراء</w:t>
      </w:r>
    </w:p>
    <w:p w:rsidR="00932F58" w:rsidRDefault="00932F58" w:rsidP="00932F58">
      <w:pPr>
        <w:bidi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b/>
          <w:bCs/>
          <w:color w:val="000000" w:themeColor="text1"/>
          <w:rtl/>
        </w:rPr>
        <w:t xml:space="preserve">التفاعلات الضوئية </w:t>
      </w:r>
      <w:r>
        <w:rPr>
          <w:rFonts w:asciiTheme="minorBidi" w:hAnsiTheme="minorBidi" w:hint="cs"/>
          <w:color w:val="000000" w:themeColor="text1"/>
          <w:rtl/>
        </w:rPr>
        <w:t>التفاعلات الأولية (الأساسية) للبناء الضوئي</w:t>
      </w:r>
    </w:p>
    <w:p w:rsidR="00932F58" w:rsidRDefault="00932F58" w:rsidP="00932F58">
      <w:pPr>
        <w:bidi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color w:val="000000" w:themeColor="text1"/>
          <w:rtl/>
        </w:rPr>
        <w:t>تبدأ التفاعلات الضوئية بامتصاص البلاستيدات الخضراء للضوء</w:t>
      </w:r>
    </w:p>
    <w:p w:rsidR="00932F58" w:rsidRDefault="00932F58" w:rsidP="00932F58">
      <w:pPr>
        <w:bidi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b/>
          <w:bCs/>
          <w:color w:val="000000" w:themeColor="text1"/>
          <w:rtl/>
        </w:rPr>
        <w:t xml:space="preserve">البلاستيدة الخضراء </w:t>
      </w:r>
      <w:r>
        <w:rPr>
          <w:rFonts w:asciiTheme="minorBidi" w:hAnsiTheme="minorBidi" w:hint="cs"/>
          <w:color w:val="000000" w:themeColor="text1"/>
          <w:rtl/>
        </w:rPr>
        <w:t>عضي يتواجد في خلايا النباتات وفي كائنات حية أحادية الخلية حقيقية النواة وهي الطحالب</w:t>
      </w:r>
    </w:p>
    <w:p w:rsidR="00932F58" w:rsidRDefault="00932F58" w:rsidP="00932F58">
      <w:pPr>
        <w:bidi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color w:val="000000" w:themeColor="text1"/>
          <w:rtl/>
        </w:rPr>
        <w:t>يمكن لبعض الطحالب أن تحتوي على بلاستيدة خضراء وحيدة كبيرة</w:t>
      </w:r>
    </w:p>
    <w:p w:rsidR="00932F58" w:rsidRDefault="00B44B9F" w:rsidP="00932F58">
      <w:pPr>
        <w:bidi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color w:val="000000" w:themeColor="text1"/>
          <w:rtl/>
        </w:rPr>
        <w:t xml:space="preserve"> يمكن أن تحتوي خلية ورقة نباتية </w:t>
      </w:r>
      <w:r w:rsidR="00932F58">
        <w:rPr>
          <w:rFonts w:asciiTheme="minorBidi" w:hAnsiTheme="minorBidi" w:hint="cs"/>
          <w:color w:val="000000" w:themeColor="text1"/>
          <w:rtl/>
        </w:rPr>
        <w:t>على 50 بلاستيدة خضراء أو أكثر</w:t>
      </w:r>
    </w:p>
    <w:p w:rsidR="00B44B9F" w:rsidRDefault="00B44B9F" w:rsidP="00B44B9F">
      <w:pPr>
        <w:bidi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color w:val="000000" w:themeColor="text1"/>
          <w:rtl/>
        </w:rPr>
        <w:t>كل بلاستيدة خضراء تكون محاطة بزوج من الأغشية</w:t>
      </w:r>
    </w:p>
    <w:p w:rsidR="00B44B9F" w:rsidRDefault="00B44B9F" w:rsidP="00B44B9F">
      <w:pPr>
        <w:bidi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b/>
          <w:bCs/>
          <w:color w:val="000000" w:themeColor="text1"/>
          <w:rtl/>
        </w:rPr>
        <w:t xml:space="preserve">الثايلاكويدات </w:t>
      </w:r>
      <w:r>
        <w:rPr>
          <w:rFonts w:asciiTheme="minorBidi" w:hAnsiTheme="minorBidi" w:hint="cs"/>
          <w:color w:val="000000" w:themeColor="text1"/>
          <w:rtl/>
        </w:rPr>
        <w:t>أكياس غشائية مفلطحة/مسطحة، وتتواجد داخل البلاستيدة</w:t>
      </w:r>
    </w:p>
    <w:p w:rsidR="00B44B9F" w:rsidRDefault="00B44B9F" w:rsidP="00B44B9F">
      <w:pPr>
        <w:bidi/>
        <w:rPr>
          <w:rFonts w:asciiTheme="minorBidi" w:hAnsiTheme="minorBidi"/>
          <w:color w:val="000000" w:themeColor="text1"/>
          <w:rtl/>
        </w:rPr>
      </w:pPr>
      <w:r>
        <w:rPr>
          <w:rFonts w:asciiTheme="minorBidi" w:hAnsiTheme="minorBidi" w:hint="cs"/>
          <w:b/>
          <w:bCs/>
          <w:color w:val="000000" w:themeColor="text1"/>
          <w:rtl/>
        </w:rPr>
        <w:t xml:space="preserve">جرانا </w:t>
      </w:r>
      <w:r w:rsidRPr="00B44B9F">
        <w:rPr>
          <w:rFonts w:asciiTheme="minorBidi" w:hAnsiTheme="minorBidi" w:hint="cs"/>
          <w:color w:val="000000" w:themeColor="text1"/>
          <w:rtl/>
        </w:rPr>
        <w:t>تكدس من الثايلاكويدات في بلاستيدة خضراء</w:t>
      </w:r>
      <w:r>
        <w:rPr>
          <w:rFonts w:asciiTheme="minorBidi" w:hAnsiTheme="minorBidi" w:hint="cs"/>
          <w:color w:val="000000" w:themeColor="text1"/>
          <w:rtl/>
        </w:rPr>
        <w:t>، ومفردها جرانم</w:t>
      </w:r>
    </w:p>
    <w:p w:rsidR="00B44B9F" w:rsidRPr="00830DA4" w:rsidRDefault="00B44B9F" w:rsidP="00830DA4">
      <w:pPr>
        <w:bidi/>
        <w:rPr>
          <w:rFonts w:asciiTheme="minorBidi" w:hAnsiTheme="minorBidi"/>
          <w:b/>
          <w:bCs/>
          <w:color w:val="000000" w:themeColor="text1"/>
          <w:rtl/>
        </w:rPr>
      </w:pPr>
      <w:r>
        <w:rPr>
          <w:rFonts w:asciiTheme="minorBidi" w:hAnsiTheme="minorBidi" w:hint="cs"/>
          <w:b/>
          <w:bCs/>
          <w:color w:val="000000" w:themeColor="text1"/>
          <w:rtl/>
        </w:rPr>
        <w:t xml:space="preserve">الحشوة </w:t>
      </w:r>
      <w:r>
        <w:rPr>
          <w:rFonts w:asciiTheme="minorBidi" w:hAnsiTheme="minorBidi" w:hint="cs"/>
          <w:color w:val="000000" w:themeColor="text1"/>
          <w:rtl/>
        </w:rPr>
        <w:t>محلول يحيط بالثايلاكويد في بلاستيدة خضراء</w:t>
      </w:r>
    </w:p>
    <w:p w:rsidR="00B44B9F" w:rsidRDefault="00B44B9F" w:rsidP="00830DA4">
      <w:pPr>
        <w:bidi/>
        <w:rPr>
          <w:rFonts w:asciiTheme="minorBidi" w:hAnsiTheme="minorBidi"/>
          <w:color w:val="0070C0"/>
          <w:sz w:val="24"/>
          <w:szCs w:val="24"/>
          <w:rtl/>
        </w:rPr>
      </w:pPr>
      <w:r w:rsidRPr="00B44B9F">
        <w:rPr>
          <w:rFonts w:asciiTheme="minorBidi" w:hAnsiTheme="minorBidi" w:hint="cs"/>
          <w:color w:val="0070C0"/>
          <w:sz w:val="24"/>
          <w:szCs w:val="24"/>
          <w:rtl/>
        </w:rPr>
        <w:t>الضوء والأصباغ</w:t>
      </w:r>
    </w:p>
    <w:p w:rsidR="00B44B9F" w:rsidRDefault="00B44B9F" w:rsidP="00B44B9F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يظهر الضوء الصادر عن الشمس أبيض اللون، لكنه في الواقع يتألف من ألوان متنوعة</w:t>
      </w:r>
    </w:p>
    <w:p w:rsidR="00B44B9F" w:rsidRDefault="00B44B9F" w:rsidP="00B44B9F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b/>
          <w:bCs/>
          <w:rtl/>
        </w:rPr>
        <w:t xml:space="preserve">الطيف المرئي </w:t>
      </w:r>
      <w:r>
        <w:rPr>
          <w:rFonts w:asciiTheme="minorBidi" w:hAnsiTheme="minorBidi" w:hint="cs"/>
          <w:rtl/>
        </w:rPr>
        <w:t>قسم من ضوء الشمس تراه عين الإنسان على صورة ألوان مختلفة</w:t>
      </w:r>
    </w:p>
    <w:p w:rsidR="00B44B9F" w:rsidRDefault="00B44B9F" w:rsidP="00B44B9F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يبدأ صف </w:t>
      </w:r>
      <w:r w:rsidR="00A651ED">
        <w:rPr>
          <w:rFonts w:asciiTheme="minorBidi" w:hAnsiTheme="minorBidi" w:hint="cs"/>
          <w:rtl/>
        </w:rPr>
        <w:t xml:space="preserve">الألوان الناجمة عن مرور الضوء عبر منشور </w:t>
      </w:r>
      <w:r>
        <w:rPr>
          <w:rFonts w:asciiTheme="minorBidi" w:hAnsiTheme="minorBidi" w:hint="cs"/>
          <w:rtl/>
        </w:rPr>
        <w:t>باللون الأحمر عند طرف وينتهي باللون البنفسجي عند الطرف الآخر</w:t>
      </w:r>
    </w:p>
    <w:p w:rsidR="00A651ED" w:rsidRDefault="00A651ED" w:rsidP="00A651ED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b/>
          <w:bCs/>
          <w:rtl/>
        </w:rPr>
        <w:t xml:space="preserve">الطول الموجي </w:t>
      </w:r>
      <w:r>
        <w:rPr>
          <w:rFonts w:asciiTheme="minorBidi" w:hAnsiTheme="minorBidi" w:hint="cs"/>
          <w:rtl/>
        </w:rPr>
        <w:t>المسافة بين قمتي موجتين متتاليتين</w:t>
      </w:r>
    </w:p>
    <w:p w:rsidR="00A651ED" w:rsidRDefault="00A651ED" w:rsidP="00A651ED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b/>
          <w:bCs/>
          <w:rtl/>
        </w:rPr>
        <w:t xml:space="preserve">الصبغ </w:t>
      </w:r>
      <w:r>
        <w:rPr>
          <w:rFonts w:asciiTheme="minorBidi" w:hAnsiTheme="minorBidi" w:hint="cs"/>
          <w:rtl/>
        </w:rPr>
        <w:t>مركب يمتص الضوء ويعطي اللون</w:t>
      </w:r>
    </w:p>
    <w:p w:rsidR="00A651ED" w:rsidRDefault="00A651ED" w:rsidP="00A651ED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lastRenderedPageBreak/>
        <w:t>معظم الأصباغ تمتص اللون من الضوء ألواناً محددة، وبامتصاص الصبغ لألوان معينة يكون قد نزع تلك الألوان من الطيف المرئي</w:t>
      </w:r>
    </w:p>
    <w:p w:rsidR="00A651ED" w:rsidRDefault="00A651ED" w:rsidP="00830DA4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مثال: تحتوي عدسات النظارات الشمسية الخضراء على صبغ يعكس وينقل الضوء الأخضر ويمتص الألوان الأخرى فتبدو العدسات خضراء</w:t>
      </w:r>
    </w:p>
    <w:p w:rsidR="00830DA4" w:rsidRDefault="00830DA4" w:rsidP="000C745C">
      <w:pPr>
        <w:bidi/>
        <w:rPr>
          <w:rFonts w:asciiTheme="minorBidi" w:hAnsiTheme="minorBidi"/>
          <w:color w:val="0070C0"/>
          <w:sz w:val="24"/>
          <w:szCs w:val="24"/>
          <w:rtl/>
        </w:rPr>
      </w:pPr>
    </w:p>
    <w:p w:rsidR="000C745C" w:rsidRDefault="000C745C" w:rsidP="00830DA4">
      <w:pPr>
        <w:bidi/>
        <w:rPr>
          <w:rFonts w:asciiTheme="minorBidi" w:hAnsiTheme="minorBidi"/>
          <w:color w:val="0070C0"/>
          <w:sz w:val="24"/>
          <w:szCs w:val="24"/>
          <w:rtl/>
        </w:rPr>
      </w:pPr>
      <w:r>
        <w:rPr>
          <w:rFonts w:asciiTheme="minorBidi" w:hAnsiTheme="minorBidi" w:hint="cs"/>
          <w:color w:val="0070C0"/>
          <w:sz w:val="24"/>
          <w:szCs w:val="24"/>
          <w:rtl/>
        </w:rPr>
        <w:t>أصباغ البلاستيدات الخضراء</w:t>
      </w:r>
    </w:p>
    <w:p w:rsidR="000C745C" w:rsidRDefault="000C745C" w:rsidP="000C745C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b/>
          <w:bCs/>
          <w:rtl/>
        </w:rPr>
        <w:t xml:space="preserve">الكلوروفيل </w:t>
      </w:r>
      <w:r>
        <w:rPr>
          <w:rFonts w:asciiTheme="minorBidi" w:hAnsiTheme="minorBidi" w:hint="cs"/>
          <w:rtl/>
        </w:rPr>
        <w:t>مجموعة من الأصباغ تمتص الضوء وتُستخدَم في عملية البناء الضوئي، وأكثر الأصباغ أهمية في غشاء الثايلاكويدات</w:t>
      </w:r>
    </w:p>
    <w:p w:rsidR="000C745C" w:rsidRDefault="000C745C" w:rsidP="000C745C">
      <w:pPr>
        <w:bidi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rtl/>
        </w:rPr>
        <w:t xml:space="preserve">أنواع الكلوروفيل: </w:t>
      </w:r>
      <w:r>
        <w:rPr>
          <w:rFonts w:asciiTheme="minorBidi" w:hAnsiTheme="minorBidi" w:hint="cs"/>
          <w:b/>
          <w:bCs/>
          <w:rtl/>
        </w:rPr>
        <w:t xml:space="preserve">كلوروفيل أ </w:t>
      </w:r>
      <w:r>
        <w:rPr>
          <w:rFonts w:asciiTheme="minorBidi" w:hAnsiTheme="minorBidi" w:hint="cs"/>
          <w:rtl/>
        </w:rPr>
        <w:t xml:space="preserve">/ </w:t>
      </w:r>
      <w:r>
        <w:rPr>
          <w:rFonts w:asciiTheme="minorBidi" w:hAnsiTheme="minorBidi" w:hint="cs"/>
          <w:b/>
          <w:bCs/>
          <w:rtl/>
        </w:rPr>
        <w:t>كلوروفيل ب</w:t>
      </w:r>
    </w:p>
    <w:p w:rsidR="000C745C" w:rsidRDefault="000C745C" w:rsidP="000C745C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الفرق بين تركيب جزيء الكلوروفيل أ والكلوروفيل ب هو الذي يجعل الجزيئين يمتصان ألواناً مختلفة من الضوء</w:t>
      </w:r>
    </w:p>
    <w:p w:rsidR="000C745C" w:rsidRDefault="000C745C" w:rsidP="000C745C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الكلوروفيل أ يمتص مقدار </w:t>
      </w:r>
      <w:r>
        <w:rPr>
          <w:rFonts w:asciiTheme="minorBidi" w:hAnsiTheme="minorBidi" w:hint="cs"/>
          <w:b/>
          <w:bCs/>
          <w:rtl/>
        </w:rPr>
        <w:t xml:space="preserve">أقل </w:t>
      </w:r>
      <w:r>
        <w:rPr>
          <w:rFonts w:asciiTheme="minorBidi" w:hAnsiTheme="minorBidi" w:hint="cs"/>
          <w:rtl/>
        </w:rPr>
        <w:t xml:space="preserve">من اللون </w:t>
      </w:r>
      <w:r>
        <w:rPr>
          <w:rFonts w:asciiTheme="minorBidi" w:hAnsiTheme="minorBidi" w:hint="cs"/>
          <w:b/>
          <w:bCs/>
          <w:rtl/>
        </w:rPr>
        <w:t>الأزرق</w:t>
      </w:r>
      <w:r w:rsidRPr="000C745C">
        <w:rPr>
          <w:rFonts w:asciiTheme="minorBidi" w:hAnsiTheme="minorBidi" w:hint="cs"/>
          <w:rtl/>
        </w:rPr>
        <w:t xml:space="preserve">، </w:t>
      </w:r>
      <w:r>
        <w:rPr>
          <w:rFonts w:asciiTheme="minorBidi" w:hAnsiTheme="minorBidi" w:hint="cs"/>
          <w:rtl/>
        </w:rPr>
        <w:t xml:space="preserve">ومقدار </w:t>
      </w:r>
      <w:r>
        <w:rPr>
          <w:rFonts w:asciiTheme="minorBidi" w:hAnsiTheme="minorBidi" w:hint="cs"/>
          <w:b/>
          <w:bCs/>
          <w:rtl/>
        </w:rPr>
        <w:t xml:space="preserve">أكبر </w:t>
      </w:r>
      <w:r>
        <w:rPr>
          <w:rFonts w:asciiTheme="minorBidi" w:hAnsiTheme="minorBidi" w:hint="cs"/>
          <w:rtl/>
        </w:rPr>
        <w:t xml:space="preserve">من اللون </w:t>
      </w:r>
      <w:r>
        <w:rPr>
          <w:rFonts w:asciiTheme="minorBidi" w:hAnsiTheme="minorBidi" w:hint="cs"/>
          <w:b/>
          <w:bCs/>
          <w:rtl/>
        </w:rPr>
        <w:t xml:space="preserve">الأحمر </w:t>
      </w:r>
      <w:r>
        <w:rPr>
          <w:rFonts w:asciiTheme="minorBidi" w:hAnsiTheme="minorBidi" w:hint="cs"/>
          <w:rtl/>
        </w:rPr>
        <w:t>مقارنةً بما يمتصه الكلوروفيل ب</w:t>
      </w:r>
    </w:p>
    <w:p w:rsidR="000C745C" w:rsidRDefault="000C745C" w:rsidP="000C745C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الكلوروفيل أ و الكلوروفيل ب كليهما </w:t>
      </w:r>
      <w:r>
        <w:rPr>
          <w:rFonts w:asciiTheme="minorBidi" w:hAnsiTheme="minorBidi" w:hint="cs"/>
          <w:b/>
          <w:bCs/>
          <w:rtl/>
        </w:rPr>
        <w:t>لا يمتصان الكثير من الضوء الأخضر، وبدلاً من ذلك يسمحان للون الأخضر بالانعكاس أو الانتقال</w:t>
      </w:r>
    </w:p>
    <w:p w:rsidR="000C745C" w:rsidRDefault="000C745C" w:rsidP="000C745C">
      <w:pPr>
        <w:bidi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rtl/>
        </w:rPr>
        <w:t xml:space="preserve">علل: تبدو الأوراق الفتية والتراكيب النباتية خضراء اللون ؟ </w:t>
      </w:r>
      <w:r>
        <w:rPr>
          <w:rFonts w:asciiTheme="minorBidi" w:hAnsiTheme="minorBidi" w:hint="cs"/>
          <w:b/>
          <w:bCs/>
          <w:rtl/>
        </w:rPr>
        <w:t>لاحتوائها على مقادير كبيرة من الكلوروفيل</w:t>
      </w:r>
    </w:p>
    <w:p w:rsidR="000C745C" w:rsidRDefault="000C745C" w:rsidP="000C745C">
      <w:pPr>
        <w:bidi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 </w:t>
      </w:r>
      <w:r w:rsidR="00760624">
        <w:rPr>
          <w:rFonts w:asciiTheme="minorBidi" w:hAnsiTheme="minorBidi" w:hint="cs"/>
          <w:rtl/>
        </w:rPr>
        <w:t xml:space="preserve">الكلوروفيل أ معني </w:t>
      </w:r>
      <w:r w:rsidR="00760624">
        <w:rPr>
          <w:rFonts w:asciiTheme="minorBidi" w:hAnsiTheme="minorBidi" w:hint="cs"/>
          <w:b/>
          <w:bCs/>
          <w:rtl/>
        </w:rPr>
        <w:t>بالتفاعلات الضوئية في البناء الضوئي</w:t>
      </w:r>
      <w:r w:rsidR="00760624">
        <w:rPr>
          <w:rFonts w:asciiTheme="minorBidi" w:hAnsiTheme="minorBidi" w:hint="cs"/>
          <w:rtl/>
        </w:rPr>
        <w:t xml:space="preserve">، أما الكلوروفيل ب </w:t>
      </w:r>
      <w:r w:rsidR="00760624">
        <w:rPr>
          <w:rFonts w:asciiTheme="minorBidi" w:hAnsiTheme="minorBidi" w:hint="cs"/>
          <w:b/>
          <w:bCs/>
          <w:rtl/>
        </w:rPr>
        <w:t>يساعد الكلوروفيل أ في التقاط طاقة الضوء</w:t>
      </w:r>
    </w:p>
    <w:p w:rsidR="00760624" w:rsidRDefault="00760624" w:rsidP="00760624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 xml:space="preserve">يسمى الكلوروفيل ب </w:t>
      </w:r>
      <w:r>
        <w:rPr>
          <w:rFonts w:asciiTheme="minorBidi" w:hAnsiTheme="minorBidi" w:hint="cs"/>
          <w:b/>
          <w:bCs/>
          <w:rtl/>
        </w:rPr>
        <w:t xml:space="preserve">صبغاً مساعداً </w:t>
      </w:r>
      <w:r>
        <w:rPr>
          <w:rFonts w:asciiTheme="minorBidi" w:hAnsiTheme="minorBidi" w:hint="cs"/>
          <w:rtl/>
        </w:rPr>
        <w:t>( صبغ يمتص الطاقة الضوئية وينقل الطاقة إلى الكلوروفيل أ في عملية البناء الضوئي )</w:t>
      </w:r>
    </w:p>
    <w:p w:rsidR="00760624" w:rsidRDefault="00760624" w:rsidP="00760624">
      <w:pPr>
        <w:bidi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الكاروتينويد </w:t>
      </w:r>
      <w:r>
        <w:rPr>
          <w:rFonts w:asciiTheme="minorBidi" w:hAnsiTheme="minorBidi" w:hint="cs"/>
          <w:rtl/>
        </w:rPr>
        <w:t>مركبات تمتص الضوء وتعمل كأصباغ مساعدة على عملية البناء الضوئي</w:t>
      </w:r>
      <w:r>
        <w:rPr>
          <w:rFonts w:asciiTheme="minorBidi" w:hAnsiTheme="minorBidi" w:hint="cs"/>
          <w:b/>
          <w:bCs/>
          <w:rtl/>
        </w:rPr>
        <w:t xml:space="preserve"> </w:t>
      </w:r>
    </w:p>
    <w:p w:rsidR="00760624" w:rsidRDefault="00760624" w:rsidP="00760624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أمثلة على أصباغ مساعدة: الكاروتينويدات الصفراء والبرتقالية والبنية</w:t>
      </w:r>
    </w:p>
    <w:p w:rsidR="00760624" w:rsidRDefault="00760624" w:rsidP="00760624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نمط امتصاص الكاروتينويدات يختلف عن نمط امتصاص أي كلوروفيل للضوء</w:t>
      </w:r>
    </w:p>
    <w:p w:rsidR="00760624" w:rsidRDefault="00760624" w:rsidP="00760624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في أوراق النبات تكون أصباغ الكلوروفيل أكثر وفرة فتُخفي ألوان الأصباغ الأخرى</w:t>
      </w:r>
    </w:p>
    <w:p w:rsidR="00760624" w:rsidRDefault="00760624" w:rsidP="00760624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في أجزاء النبات التي لا تقوم بعملية البناء الضوئي كالثمار أو الأزهار يمكن للأصباغ الأخرى أن تكون مرئية بوضوح</w:t>
      </w:r>
    </w:p>
    <w:p w:rsidR="00830DA4" w:rsidRPr="002B1646" w:rsidRDefault="00760624" w:rsidP="002B1646">
      <w:pPr>
        <w:bidi/>
        <w:rPr>
          <w:rFonts w:asciiTheme="minorBidi" w:hAnsiTheme="minorBidi" w:hint="cs"/>
          <w:rtl/>
        </w:rPr>
      </w:pPr>
      <w:r>
        <w:rPr>
          <w:rFonts w:asciiTheme="minorBidi" w:hAnsiTheme="minorBidi" w:hint="cs"/>
          <w:rtl/>
        </w:rPr>
        <w:t>تفقد نباتات عديدة الكلوروفيل خلال فصل الخريف فتبدو أوراقها بالأوان تعكس تدرج الألوان في أصباغ الكاروتينويدات</w:t>
      </w:r>
      <w:bookmarkStart w:id="0" w:name="_GoBack"/>
      <w:bookmarkEnd w:id="0"/>
    </w:p>
    <w:p w:rsidR="005A4FCC" w:rsidRDefault="005A4FCC" w:rsidP="00830DA4">
      <w:pPr>
        <w:bidi/>
        <w:rPr>
          <w:rFonts w:asciiTheme="minorBidi" w:hAnsiTheme="minorBidi"/>
          <w:color w:val="0070C0"/>
          <w:sz w:val="24"/>
          <w:szCs w:val="24"/>
          <w:rtl/>
        </w:rPr>
      </w:pPr>
      <w:r>
        <w:rPr>
          <w:rFonts w:asciiTheme="minorBidi" w:hAnsiTheme="minorBidi" w:hint="cs"/>
          <w:color w:val="0070C0"/>
          <w:sz w:val="24"/>
          <w:szCs w:val="24"/>
          <w:rtl/>
        </w:rPr>
        <w:t>نقل الإلكترونات</w:t>
      </w:r>
    </w:p>
    <w:p w:rsidR="005A4FCC" w:rsidRDefault="005A4FCC" w:rsidP="005A4FCC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b/>
          <w:bCs/>
          <w:rtl/>
        </w:rPr>
        <w:t xml:space="preserve">النظام الضوئي </w:t>
      </w:r>
      <w:r>
        <w:rPr>
          <w:rFonts w:asciiTheme="minorBidi" w:hAnsiTheme="minorBidi" w:hint="cs"/>
          <w:rtl/>
        </w:rPr>
        <w:t>وحدة مكونة من عدة مئات من جزيئات الكلوروفيل وجزيئات الأصباغ الكاروتينويدية متواجدة في غشاء الثايلاكويد</w:t>
      </w:r>
    </w:p>
    <w:p w:rsidR="005A4FCC" w:rsidRDefault="005A4FCC" w:rsidP="005A4FCC">
      <w:pPr>
        <w:bidi/>
        <w:rPr>
          <w:rFonts w:asciiTheme="minorBidi" w:hAnsiTheme="minorBidi"/>
          <w:b/>
          <w:bCs/>
        </w:rPr>
      </w:pPr>
      <w:r>
        <w:rPr>
          <w:rFonts w:asciiTheme="minorBidi" w:hAnsiTheme="minorBidi" w:hint="cs"/>
          <w:rtl/>
        </w:rPr>
        <w:t xml:space="preserve">هناك نوعان من الأنظمة الضوئية: </w:t>
      </w:r>
      <w:r>
        <w:rPr>
          <w:rFonts w:asciiTheme="minorBidi" w:hAnsiTheme="minorBidi" w:hint="cs"/>
          <w:b/>
          <w:bCs/>
          <w:rtl/>
        </w:rPr>
        <w:t xml:space="preserve">النظام الضوئي الأول </w:t>
      </w:r>
      <w:r>
        <w:rPr>
          <w:rFonts w:asciiTheme="minorBidi" w:hAnsiTheme="minorBidi"/>
          <w:b/>
          <w:bCs/>
        </w:rPr>
        <w:t>(</w:t>
      </w:r>
      <w:r w:rsidRPr="005A4FCC">
        <w:rPr>
          <w:rFonts w:asciiTheme="majorBidi" w:hAnsiTheme="majorBidi" w:cstheme="majorBidi"/>
          <w:b/>
          <w:bCs/>
        </w:rPr>
        <w:t>I</w:t>
      </w:r>
      <w:r>
        <w:rPr>
          <w:rFonts w:asciiTheme="minorBidi" w:hAnsiTheme="minorBidi"/>
          <w:b/>
          <w:bCs/>
        </w:rPr>
        <w:t>)</w:t>
      </w:r>
      <w:r>
        <w:rPr>
          <w:rFonts w:asciiTheme="minorBidi" w:hAnsiTheme="minorBidi" w:hint="cs"/>
          <w:b/>
          <w:bCs/>
          <w:rtl/>
        </w:rPr>
        <w:t xml:space="preserve"> </w:t>
      </w:r>
      <w:r>
        <w:rPr>
          <w:rFonts w:asciiTheme="minorBidi" w:hAnsiTheme="minorBidi" w:hint="cs"/>
          <w:rtl/>
        </w:rPr>
        <w:t xml:space="preserve">و </w:t>
      </w:r>
      <w:r>
        <w:rPr>
          <w:rFonts w:asciiTheme="minorBidi" w:hAnsiTheme="minorBidi" w:hint="cs"/>
          <w:b/>
          <w:bCs/>
          <w:rtl/>
        </w:rPr>
        <w:t xml:space="preserve">النظام الضوئي الثاني </w:t>
      </w:r>
      <w:r>
        <w:rPr>
          <w:rFonts w:asciiTheme="minorBidi" w:hAnsiTheme="minorBidi"/>
          <w:b/>
          <w:bCs/>
        </w:rPr>
        <w:t>(</w:t>
      </w:r>
      <w:r w:rsidRPr="005A4FCC">
        <w:rPr>
          <w:rFonts w:asciiTheme="majorBidi" w:hAnsiTheme="majorBidi" w:cstheme="majorBidi"/>
          <w:b/>
          <w:bCs/>
        </w:rPr>
        <w:t>II</w:t>
      </w:r>
      <w:r>
        <w:rPr>
          <w:rFonts w:asciiTheme="minorBidi" w:hAnsiTheme="minorBidi"/>
          <w:b/>
          <w:bCs/>
        </w:rPr>
        <w:t>)</w:t>
      </w:r>
    </w:p>
    <w:p w:rsidR="005A4FCC" w:rsidRDefault="005A4FCC" w:rsidP="005A4FCC">
      <w:pPr>
        <w:bidi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rtl/>
        </w:rPr>
        <w:t xml:space="preserve">النظام الضوئي الأول والنظام الضوئي الثاني </w:t>
      </w:r>
      <w:r>
        <w:rPr>
          <w:rFonts w:asciiTheme="minorBidi" w:hAnsiTheme="minorBidi" w:hint="cs"/>
          <w:b/>
          <w:bCs/>
          <w:rtl/>
        </w:rPr>
        <w:t>متشابهان من حيث أصناف الأصباغ التي يحتويان عليها، دور كل منهما يختلف</w:t>
      </w:r>
    </w:p>
    <w:p w:rsidR="00D424F9" w:rsidRPr="009E4B58" w:rsidRDefault="00D424F9" w:rsidP="00D424F9">
      <w:pPr>
        <w:bidi/>
        <w:rPr>
          <w:rFonts w:asciiTheme="minorBidi" w:hAnsiTheme="minorBidi"/>
          <w:b/>
          <w:bCs/>
          <w:rtl/>
        </w:rPr>
      </w:pPr>
      <w:r w:rsidRPr="00D424F9">
        <w:rPr>
          <w:rFonts w:asciiTheme="minorBidi" w:hAnsiTheme="minorBidi" w:hint="cs"/>
          <w:b/>
          <w:bCs/>
          <w:rtl/>
        </w:rPr>
        <w:t>خطوات التفاعلات الضوئية:</w:t>
      </w:r>
    </w:p>
    <w:p w:rsidR="00D424F9" w:rsidRPr="009E4B58" w:rsidRDefault="00D424F9" w:rsidP="00D424F9">
      <w:pPr>
        <w:pStyle w:val="ListParagraph"/>
        <w:numPr>
          <w:ilvl w:val="0"/>
          <w:numId w:val="1"/>
        </w:numPr>
        <w:bidi/>
        <w:rPr>
          <w:rFonts w:asciiTheme="minorBidi" w:hAnsiTheme="minorBidi"/>
        </w:rPr>
      </w:pPr>
      <w:r w:rsidRPr="009E4B58">
        <w:rPr>
          <w:rFonts w:asciiTheme="minorBidi" w:hAnsiTheme="minorBidi" w:hint="cs"/>
          <w:rtl/>
        </w:rPr>
        <w:t>يثير الضوء الإلكترونات في جزيئات الكلوروفيل أ للنظام الضوئي الثاني</w:t>
      </w:r>
    </w:p>
    <w:p w:rsidR="00D424F9" w:rsidRPr="009E4B58" w:rsidRDefault="00D424F9" w:rsidP="009E4B58">
      <w:pPr>
        <w:pStyle w:val="ListParagraph"/>
        <w:numPr>
          <w:ilvl w:val="0"/>
          <w:numId w:val="1"/>
        </w:numPr>
        <w:bidi/>
        <w:rPr>
          <w:rFonts w:asciiTheme="minorBidi" w:hAnsiTheme="minorBidi"/>
        </w:rPr>
      </w:pPr>
      <w:r w:rsidRPr="009E4B58">
        <w:rPr>
          <w:rFonts w:asciiTheme="minorBidi" w:hAnsiTheme="minorBidi" w:hint="cs"/>
          <w:rtl/>
        </w:rPr>
        <w:t xml:space="preserve">تنتقل هذه الإلكترونات إلى </w:t>
      </w:r>
      <w:r w:rsidRPr="009E4B58">
        <w:rPr>
          <w:rFonts w:asciiTheme="minorBidi" w:hAnsiTheme="minorBidi" w:hint="cs"/>
          <w:b/>
          <w:bCs/>
          <w:rtl/>
        </w:rPr>
        <w:t xml:space="preserve">مستقبل إلكترونات أولي </w:t>
      </w:r>
      <w:r w:rsidR="009E4B58" w:rsidRPr="009E4B58">
        <w:rPr>
          <w:rFonts w:asciiTheme="minorBidi" w:hAnsiTheme="minorBidi" w:hint="cs"/>
          <w:rtl/>
        </w:rPr>
        <w:t xml:space="preserve"> ( </w:t>
      </w:r>
      <w:r w:rsidRPr="009E4B58">
        <w:rPr>
          <w:rFonts w:asciiTheme="minorBidi" w:hAnsiTheme="minorBidi" w:hint="cs"/>
          <w:rtl/>
        </w:rPr>
        <w:t>جزيء يتواجد في غشاء الثايلاكويد، ويستقبل الإلكترونات التي يفقدها الك</w:t>
      </w:r>
      <w:r w:rsidR="009E4B58" w:rsidRPr="009E4B58">
        <w:rPr>
          <w:rFonts w:asciiTheme="minorBidi" w:hAnsiTheme="minorBidi" w:hint="cs"/>
          <w:rtl/>
        </w:rPr>
        <w:t xml:space="preserve">لوروفيل أ عبر التفاعلات الضوئية </w:t>
      </w:r>
      <w:r w:rsidRPr="009E4B58">
        <w:rPr>
          <w:rFonts w:asciiTheme="minorBidi" w:hAnsiTheme="minorBidi" w:hint="cs"/>
          <w:rtl/>
        </w:rPr>
        <w:t>)</w:t>
      </w:r>
    </w:p>
    <w:p w:rsidR="00D424F9" w:rsidRPr="009E4B58" w:rsidRDefault="00D424F9" w:rsidP="00D424F9">
      <w:pPr>
        <w:pStyle w:val="ListParagraph"/>
        <w:numPr>
          <w:ilvl w:val="0"/>
          <w:numId w:val="1"/>
        </w:numPr>
        <w:bidi/>
        <w:rPr>
          <w:rFonts w:asciiTheme="minorBidi" w:hAnsiTheme="minorBidi"/>
        </w:rPr>
      </w:pPr>
      <w:r w:rsidRPr="009E4B58">
        <w:rPr>
          <w:rFonts w:asciiTheme="minorBidi" w:hAnsiTheme="minorBidi" w:hint="cs"/>
          <w:rtl/>
        </w:rPr>
        <w:t xml:space="preserve">تُنقل الإلكترونات على طول سلسلة من الجزيئات تسمى </w:t>
      </w:r>
      <w:r w:rsidRPr="009E4B58">
        <w:rPr>
          <w:rFonts w:asciiTheme="minorBidi" w:hAnsiTheme="minorBidi" w:hint="cs"/>
          <w:b/>
          <w:bCs/>
          <w:rtl/>
        </w:rPr>
        <w:t xml:space="preserve">سلسلة نقل الإلكترونات </w:t>
      </w:r>
      <w:r w:rsidRPr="009E4B58">
        <w:rPr>
          <w:rFonts w:asciiTheme="minorBidi" w:hAnsiTheme="minorBidi" w:hint="cs"/>
          <w:rtl/>
        </w:rPr>
        <w:t>( جزيئات في غشاء الثايلاكويد أو في الغشاء الداخلي للميتوكندريون تستخدم بعض طاقة الإلكترونات لضخ بروتونات عبر الغشاء )</w:t>
      </w:r>
    </w:p>
    <w:p w:rsidR="00D424F9" w:rsidRPr="009E4B58" w:rsidRDefault="00D424F9" w:rsidP="00D424F9">
      <w:pPr>
        <w:pStyle w:val="ListParagraph"/>
        <w:numPr>
          <w:ilvl w:val="0"/>
          <w:numId w:val="1"/>
        </w:numPr>
        <w:bidi/>
        <w:rPr>
          <w:rFonts w:asciiTheme="minorBidi" w:hAnsiTheme="minorBidi"/>
        </w:rPr>
      </w:pPr>
      <w:r w:rsidRPr="009E4B58">
        <w:rPr>
          <w:rFonts w:asciiTheme="minorBidi" w:hAnsiTheme="minorBidi" w:hint="cs"/>
          <w:rtl/>
        </w:rPr>
        <w:t>يثير الضوء الإلكترونات في جزيئات الكلوروفيل أ للنظام الضوئي الأول، فنتنقل هذه الإلكترونات إلى مستقبل إلكترونات أولي آخر</w:t>
      </w:r>
      <w:r w:rsidR="009E4B58" w:rsidRPr="009E4B58">
        <w:rPr>
          <w:rFonts w:asciiTheme="minorBidi" w:hAnsiTheme="minorBidi" w:hint="cs"/>
          <w:rtl/>
        </w:rPr>
        <w:t xml:space="preserve"> حيث تحل مكانها إلكترونات من النظام الضوئي الثاني</w:t>
      </w:r>
    </w:p>
    <w:p w:rsidR="009E4B58" w:rsidRDefault="009E4B58" w:rsidP="009E4B58">
      <w:pPr>
        <w:pStyle w:val="ListParagraph"/>
        <w:numPr>
          <w:ilvl w:val="0"/>
          <w:numId w:val="1"/>
        </w:numPr>
        <w:bidi/>
        <w:rPr>
          <w:rFonts w:asciiTheme="minorBidi" w:hAnsiTheme="minorBidi"/>
        </w:rPr>
      </w:pPr>
      <w:r w:rsidRPr="009E4B58">
        <w:rPr>
          <w:rFonts w:asciiTheme="minorBidi" w:hAnsiTheme="minorBidi" w:hint="cs"/>
          <w:rtl/>
        </w:rPr>
        <w:t xml:space="preserve">يتم نقل إلكترونات من النظام الضوئي الأول على طول سلسلة نقل إلكترونات ثانية، حيث تتحد الإلكترونات في نهاية هذه السلسلة مع </w:t>
      </w:r>
      <w:r w:rsidRPr="009E4B58">
        <w:rPr>
          <w:rFonts w:asciiTheme="minorBidi" w:hAnsiTheme="minorBidi"/>
        </w:rPr>
        <w:t xml:space="preserve"> NADP+ </w:t>
      </w:r>
      <w:r w:rsidRPr="009E4B58">
        <w:rPr>
          <w:rFonts w:asciiTheme="minorBidi" w:hAnsiTheme="minorBidi" w:hint="cs"/>
          <w:rtl/>
        </w:rPr>
        <w:t xml:space="preserve">والهيدروجين </w:t>
      </w:r>
      <w:r w:rsidRPr="009E4B58">
        <w:rPr>
          <w:rFonts w:asciiTheme="minorBidi" w:hAnsiTheme="minorBidi"/>
        </w:rPr>
        <w:t xml:space="preserve"> H </w:t>
      </w:r>
      <w:r w:rsidRPr="009E4B58">
        <w:rPr>
          <w:rFonts w:asciiTheme="minorBidi" w:hAnsiTheme="minorBidi" w:hint="cs"/>
          <w:rtl/>
        </w:rPr>
        <w:t xml:space="preserve">لتشكيل </w:t>
      </w:r>
      <w:r w:rsidRPr="009E4B58">
        <w:rPr>
          <w:rFonts w:asciiTheme="minorBidi" w:hAnsiTheme="minorBidi"/>
        </w:rPr>
        <w:t>NADPH</w:t>
      </w:r>
    </w:p>
    <w:p w:rsidR="005B100F" w:rsidRDefault="005B100F" w:rsidP="00830DA4">
      <w:pPr>
        <w:bidi/>
        <w:rPr>
          <w:rFonts w:asciiTheme="minorBidi" w:hAnsiTheme="minorBidi"/>
          <w:color w:val="0070C0"/>
          <w:sz w:val="24"/>
          <w:szCs w:val="24"/>
          <w:rtl/>
        </w:rPr>
      </w:pPr>
      <w:r>
        <w:rPr>
          <w:rFonts w:asciiTheme="minorBidi" w:hAnsiTheme="minorBidi" w:hint="cs"/>
          <w:color w:val="0070C0"/>
          <w:sz w:val="24"/>
          <w:szCs w:val="24"/>
          <w:rtl/>
        </w:rPr>
        <w:lastRenderedPageBreak/>
        <w:t>إعادة النظام الضوئي الثاني إلى ما كان عليه</w:t>
      </w:r>
    </w:p>
    <w:p w:rsidR="005B100F" w:rsidRDefault="005B100F" w:rsidP="005B100F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إذا لم تحل إلكترونات مكان إلكترونات النظام الضوئي الثاني تتوقف سلسلتا نقل الإلكترونات معاً، ولم تتم عملية البناء الضوئي.</w:t>
      </w:r>
    </w:p>
    <w:p w:rsidR="005B100F" w:rsidRDefault="005B100F" w:rsidP="005B100F">
      <w:pPr>
        <w:bidi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الإلكترونات البديلة توفرها جزيئات الماء، حيث يؤدي إنزيم في الثايلاكويد إلى تفكيك جزيئات الماء إلى بروتونات وإلكترونات وأكسجين</w:t>
      </w:r>
    </w:p>
    <w:p w:rsidR="005B100F" w:rsidRDefault="005B100F" w:rsidP="005B100F">
      <w:pPr>
        <w:bidi/>
        <w:jc w:val="center"/>
        <w:rPr>
          <w:rFonts w:asciiTheme="majorBidi" w:hAnsiTheme="majorBidi" w:cstheme="majorBidi"/>
          <w:sz w:val="10"/>
          <w:szCs w:val="10"/>
        </w:rPr>
      </w:pPr>
      <w:r w:rsidRPr="005B100F">
        <w:rPr>
          <w:rFonts w:asciiTheme="majorBidi" w:hAnsiTheme="majorBidi" w:cstheme="majorBidi"/>
        </w:rPr>
        <w:t>2H</w:t>
      </w:r>
      <w:r w:rsidRPr="005B100F">
        <w:rPr>
          <w:rFonts w:asciiTheme="majorBidi" w:hAnsiTheme="majorBidi" w:cstheme="majorBidi"/>
          <w:sz w:val="10"/>
          <w:szCs w:val="10"/>
        </w:rPr>
        <w:t>2</w:t>
      </w:r>
      <w:r w:rsidRPr="005B100F">
        <w:rPr>
          <w:rFonts w:asciiTheme="majorBidi" w:hAnsiTheme="majorBidi" w:cstheme="majorBidi"/>
        </w:rPr>
        <w:t xml:space="preserve">O </w:t>
      </w:r>
      <w:r w:rsidRPr="005B100F">
        <w:rPr>
          <w:rFonts w:asciiTheme="majorBidi" w:hAnsiTheme="majorBidi" w:cstheme="majorBidi"/>
        </w:rPr>
        <w:sym w:font="Wingdings" w:char="F0E0"/>
      </w:r>
      <w:r w:rsidRPr="005B100F">
        <w:rPr>
          <w:rFonts w:asciiTheme="majorBidi" w:hAnsiTheme="majorBidi" w:cstheme="majorBidi"/>
        </w:rPr>
        <w:t xml:space="preserve"> 4H</w:t>
      </w:r>
      <w:r w:rsidRPr="005B100F">
        <w:rPr>
          <w:rFonts w:asciiTheme="majorBidi" w:hAnsiTheme="majorBidi" w:cstheme="majorBidi"/>
          <w:sz w:val="10"/>
          <w:szCs w:val="10"/>
        </w:rPr>
        <w:t>+</w:t>
      </w:r>
      <w:r w:rsidRPr="005B100F">
        <w:rPr>
          <w:rFonts w:asciiTheme="majorBidi" w:hAnsiTheme="majorBidi" w:cstheme="majorBidi"/>
        </w:rPr>
        <w:t xml:space="preserve"> + 4e</w:t>
      </w:r>
      <w:r w:rsidRPr="005B100F">
        <w:rPr>
          <w:rFonts w:asciiTheme="majorBidi" w:hAnsiTheme="majorBidi" w:cstheme="majorBidi"/>
          <w:sz w:val="12"/>
          <w:szCs w:val="12"/>
        </w:rPr>
        <w:t>-</w:t>
      </w:r>
      <w:r w:rsidRPr="005B100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+</w:t>
      </w:r>
      <w:r w:rsidRPr="005B100F">
        <w:rPr>
          <w:rFonts w:asciiTheme="majorBidi" w:hAnsiTheme="majorBidi" w:cstheme="majorBidi"/>
        </w:rPr>
        <w:t xml:space="preserve"> O</w:t>
      </w:r>
      <w:r w:rsidRPr="005B100F">
        <w:rPr>
          <w:rFonts w:asciiTheme="majorBidi" w:hAnsiTheme="majorBidi" w:cstheme="majorBidi"/>
          <w:sz w:val="10"/>
          <w:szCs w:val="10"/>
        </w:rPr>
        <w:t>2</w:t>
      </w:r>
    </w:p>
    <w:p w:rsidR="005B100F" w:rsidRDefault="005B100F" w:rsidP="005B100F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في كل جزيئين من الماء يتم تفكيكهما تنتج 4 إلكترونات لتحل محل تلك التي فقدتها جزيئات الكلوروفيل في النظام الضوئي الثاني</w:t>
      </w:r>
    </w:p>
    <w:p w:rsidR="005B100F" w:rsidRDefault="005B100F" w:rsidP="005B100F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البروتونات التي تنتج عن هذه العملية تظل داخل الثايلاكويد</w:t>
      </w:r>
    </w:p>
    <w:p w:rsidR="00830DA4" w:rsidRDefault="005B100F" w:rsidP="00830DA4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ينتشر الأكسجين خارج البلاستيدة الخض</w:t>
      </w:r>
      <w:r w:rsidR="00830DA4">
        <w:rPr>
          <w:rFonts w:asciiTheme="majorBidi" w:hAnsiTheme="majorBidi" w:cstheme="majorBidi" w:hint="cs"/>
          <w:rtl/>
        </w:rPr>
        <w:t>راء ثم يغادر النبات (</w:t>
      </w:r>
      <w:r>
        <w:rPr>
          <w:rFonts w:asciiTheme="majorBidi" w:hAnsiTheme="majorBidi" w:cstheme="majorBidi" w:hint="cs"/>
          <w:rtl/>
        </w:rPr>
        <w:t>يعتبر الأكسجين ناتج فرعي للتفاعلات الضوئية لا حاجة إليه في</w:t>
      </w:r>
      <w:r w:rsidR="00830DA4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 xml:space="preserve"> البناء الضوئي)</w:t>
      </w:r>
    </w:p>
    <w:p w:rsidR="00830DA4" w:rsidRDefault="00830DA4" w:rsidP="00830DA4">
      <w:pPr>
        <w:bidi/>
        <w:rPr>
          <w:rFonts w:asciiTheme="majorBidi" w:hAnsiTheme="majorBidi" w:cstheme="majorBidi"/>
          <w:rtl/>
        </w:rPr>
      </w:pPr>
    </w:p>
    <w:p w:rsidR="00830DA4" w:rsidRDefault="00830DA4" w:rsidP="00830DA4">
      <w:pPr>
        <w:bidi/>
        <w:rPr>
          <w:rFonts w:asciiTheme="majorBidi" w:hAnsiTheme="majorBidi" w:cstheme="majorBidi"/>
          <w:color w:val="0070C0"/>
          <w:sz w:val="24"/>
          <w:szCs w:val="24"/>
          <w:rtl/>
        </w:rPr>
      </w:pPr>
      <w:r>
        <w:rPr>
          <w:rFonts w:asciiTheme="majorBidi" w:hAnsiTheme="majorBidi" w:cstheme="majorBidi" w:hint="cs"/>
          <w:color w:val="0070C0"/>
          <w:sz w:val="24"/>
          <w:szCs w:val="24"/>
          <w:rtl/>
        </w:rPr>
        <w:t>الأسموزية الكيميائية</w:t>
      </w:r>
    </w:p>
    <w:p w:rsidR="00830DA4" w:rsidRDefault="00830DA4" w:rsidP="00830DA4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الأسموزية الكيميائية </w:t>
      </w:r>
      <w:r>
        <w:rPr>
          <w:rFonts w:asciiTheme="majorBidi" w:hAnsiTheme="majorBidi" w:cstheme="majorBidi" w:hint="cs"/>
          <w:rtl/>
        </w:rPr>
        <w:t>عملية تجري في البلاستيدات الخضراء وفي الميتوكوندريا يقترن فيها انتقال البروتونات في اتجاه أسفل منحدر تركيزها عبر غشاء ببناء الأدينوسين ثلاثي الفوسفات</w:t>
      </w:r>
    </w:p>
    <w:p w:rsidR="00830DA4" w:rsidRDefault="00830DA4" w:rsidP="00830DA4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بناء الأدينوسين ثلاثي الفوسفات </w:t>
      </w:r>
      <w:r>
        <w:rPr>
          <w:rFonts w:asciiTheme="majorBidi" w:hAnsiTheme="majorBidi" w:cstheme="majorBidi"/>
        </w:rPr>
        <w:t xml:space="preserve">ATP </w:t>
      </w:r>
      <w:r>
        <w:rPr>
          <w:rFonts w:asciiTheme="majorBidi" w:hAnsiTheme="majorBidi" w:cstheme="majorBidi" w:hint="cs"/>
          <w:rtl/>
        </w:rPr>
        <w:t xml:space="preserve"> جزء مهم في التفاعلات الضوئية</w:t>
      </w:r>
    </w:p>
    <w:p w:rsidR="00830DA4" w:rsidRDefault="00830DA4" w:rsidP="00830DA4">
      <w:pPr>
        <w:bidi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rtl/>
        </w:rPr>
        <w:t xml:space="preserve">تعتمد الأسموزية الكيميائية على </w:t>
      </w:r>
      <w:r w:rsidRPr="00830DA4">
        <w:rPr>
          <w:rFonts w:asciiTheme="majorBidi" w:hAnsiTheme="majorBidi" w:cstheme="majorBidi" w:hint="cs"/>
          <w:b/>
          <w:bCs/>
          <w:rtl/>
        </w:rPr>
        <w:t>منحدر تركيز البروتونات عبر غشاء الثايلاكويد</w:t>
      </w:r>
    </w:p>
    <w:p w:rsidR="00830DA4" w:rsidRDefault="00830DA4" w:rsidP="00830DA4">
      <w:pPr>
        <w:bidi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تنتج البروتونات عن</w:t>
      </w:r>
      <w:r w:rsidR="00BB211C">
        <w:rPr>
          <w:rFonts w:asciiTheme="majorBidi" w:hAnsiTheme="majorBidi" w:cstheme="majorBidi" w:hint="cs"/>
          <w:b/>
          <w:bCs/>
          <w:rtl/>
        </w:rPr>
        <w:t xml:space="preserve"> طريق :</w:t>
      </w:r>
    </w:p>
    <w:p w:rsidR="00BB211C" w:rsidRDefault="00BB211C" w:rsidP="00BB211C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تفكيك جزيئات الماء داخل الثايلاكويد</w:t>
      </w:r>
    </w:p>
    <w:p w:rsidR="00BB211C" w:rsidRDefault="00BB211C" w:rsidP="00BB211C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ضخ بروتونات من الحشوة إلى داخل الثايلاكويد</w:t>
      </w:r>
    </w:p>
    <w:p w:rsidR="00BB211C" w:rsidRDefault="00BB211C" w:rsidP="00BB211C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منحدر تركيز البروتونات داخل الثايلاكويد أعلى من الحشوة</w:t>
      </w:r>
    </w:p>
    <w:p w:rsidR="00BB211C" w:rsidRDefault="00BB211C" w:rsidP="00BB211C">
      <w:pPr>
        <w:bidi/>
        <w:rPr>
          <w:rFonts w:asciiTheme="majorBidi" w:hAnsiTheme="majorBidi" w:cstheme="majorBidi"/>
          <w:rtl/>
        </w:rPr>
      </w:pPr>
      <w:r w:rsidRPr="00BB211C">
        <w:rPr>
          <w:rFonts w:asciiTheme="majorBidi" w:hAnsiTheme="majorBidi" w:cstheme="majorBidi" w:hint="cs"/>
          <w:b/>
          <w:bCs/>
          <w:rtl/>
        </w:rPr>
        <w:t>أنزيم بناء الأدينوسين ثلاثي الفوسفات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rtl/>
        </w:rPr>
        <w:t>أنزيم يحفر عملية بناء الأدينوسين ثلاثي الفوسفات انطلاقا من الأدينوسين ثنائي الفوسفات والفوسفات، وهو موجود في غشاء الثايلاكويد</w:t>
      </w:r>
    </w:p>
    <w:p w:rsidR="00BB211C" w:rsidRDefault="00BB211C" w:rsidP="00BB211C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الأدينوسين ثنائي الفوسفات </w:t>
      </w:r>
      <w:r>
        <w:rPr>
          <w:rFonts w:asciiTheme="majorBidi" w:hAnsiTheme="majorBidi" w:cstheme="majorBidi" w:hint="cs"/>
          <w:rtl/>
        </w:rPr>
        <w:t>مادة معينة بالأيض المتعلق بالطاقة، تتكون عن طريق تفكيك الأدينوسين ثلاثي الفوسفات</w:t>
      </w:r>
    </w:p>
    <w:p w:rsidR="00830DA4" w:rsidRDefault="00BB211C" w:rsidP="00BB211C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عند بناء الأدينوسين ثلاثي الفوسفات يقوم انزين بناء </w:t>
      </w:r>
      <w:r>
        <w:rPr>
          <w:rFonts w:asciiTheme="majorBidi" w:hAnsiTheme="majorBidi" w:cstheme="majorBidi"/>
        </w:rPr>
        <w:t>ATP</w:t>
      </w:r>
      <w:r>
        <w:rPr>
          <w:rFonts w:asciiTheme="majorBidi" w:hAnsiTheme="majorBidi" w:cstheme="majorBidi" w:hint="cs"/>
          <w:rtl/>
        </w:rPr>
        <w:t xml:space="preserve"> بإضافة مجموعة فوسفاتي</w:t>
      </w:r>
      <w:r w:rsidR="00E345DA">
        <w:rPr>
          <w:rFonts w:asciiTheme="majorBidi" w:hAnsiTheme="majorBidi" w:cstheme="majorBidi" w:hint="cs"/>
          <w:rtl/>
        </w:rPr>
        <w:t>ة إلى الأدينوسين ثنائي الفوسفات</w:t>
      </w:r>
    </w:p>
    <w:p w:rsidR="00E345DA" w:rsidRDefault="00E345DA" w:rsidP="00E345DA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الطاقة التي تشغل هذا التفاعل توفرها حركة انطلاق البروتونات من داخل الثايلاكويد إلى الحشوة</w:t>
      </w:r>
    </w:p>
    <w:p w:rsidR="00E345DA" w:rsidRDefault="00E345DA" w:rsidP="00E345DA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تقوم المادتان </w:t>
      </w:r>
      <w:r>
        <w:rPr>
          <w:rFonts w:asciiTheme="majorBidi" w:hAnsiTheme="majorBidi" w:cstheme="majorBidi"/>
        </w:rPr>
        <w:t>NAPH</w:t>
      </w:r>
      <w:r>
        <w:rPr>
          <w:rFonts w:asciiTheme="majorBidi" w:hAnsiTheme="majorBidi" w:cstheme="majorBidi" w:hint="cs"/>
          <w:rtl/>
        </w:rPr>
        <w:t xml:space="preserve"> و </w:t>
      </w:r>
      <w:r>
        <w:rPr>
          <w:rFonts w:asciiTheme="majorBidi" w:hAnsiTheme="majorBidi" w:cstheme="majorBidi"/>
        </w:rPr>
        <w:t>ATP</w:t>
      </w:r>
      <w:r>
        <w:rPr>
          <w:rFonts w:asciiTheme="majorBidi" w:hAnsiTheme="majorBidi" w:cstheme="majorBidi" w:hint="cs"/>
          <w:rtl/>
        </w:rPr>
        <w:t xml:space="preserve"> بتأمين الطاقة لمجموعة ثانية من التفاعلات في البناء الضوئي</w:t>
      </w:r>
    </w:p>
    <w:p w:rsidR="00BB211C" w:rsidRDefault="00BB211C" w:rsidP="00BB211C">
      <w:p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>إنزيم بناء</w:t>
      </w:r>
      <w:r w:rsidR="00E345DA">
        <w:rPr>
          <w:rFonts w:asciiTheme="majorBidi" w:hAnsiTheme="majorBidi" w:cstheme="majorBidi" w:hint="cs"/>
          <w:rtl/>
        </w:rPr>
        <w:t xml:space="preserve"> مادة </w:t>
      </w:r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</w:rPr>
        <w:t>ATP</w:t>
      </w:r>
      <w:r>
        <w:rPr>
          <w:rFonts w:asciiTheme="majorBidi" w:hAnsiTheme="majorBidi" w:cstheme="majorBidi" w:hint="cs"/>
          <w:rtl/>
        </w:rPr>
        <w:t xml:space="preserve"> </w:t>
      </w:r>
      <w:r w:rsidR="00E345DA">
        <w:rPr>
          <w:rFonts w:asciiTheme="majorBidi" w:hAnsiTheme="majorBidi" w:cstheme="majorBidi" w:hint="cs"/>
          <w:rtl/>
        </w:rPr>
        <w:t>هو بروتين م</w:t>
      </w:r>
      <w:r>
        <w:rPr>
          <w:rFonts w:asciiTheme="majorBidi" w:hAnsiTheme="majorBidi" w:cstheme="majorBidi" w:hint="cs"/>
          <w:rtl/>
        </w:rPr>
        <w:t>تعدد الوظائف</w:t>
      </w:r>
      <w:r w:rsidR="00E345DA">
        <w:rPr>
          <w:rFonts w:asciiTheme="majorBidi" w:hAnsiTheme="majorBidi" w:cstheme="majorBidi" w:hint="cs"/>
          <w:rtl/>
        </w:rPr>
        <w:t xml:space="preserve"> لأنه</w:t>
      </w:r>
      <w:r>
        <w:rPr>
          <w:rFonts w:asciiTheme="majorBidi" w:hAnsiTheme="majorBidi" w:cstheme="majorBidi" w:hint="cs"/>
          <w:rtl/>
        </w:rPr>
        <w:t>:</w:t>
      </w:r>
    </w:p>
    <w:p w:rsidR="00E345DA" w:rsidRDefault="00E345DA" w:rsidP="00E345DA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يعمل كبروتين ناقل</w:t>
      </w:r>
    </w:p>
    <w:p w:rsidR="00E345DA" w:rsidRPr="00E345DA" w:rsidRDefault="00E345DA" w:rsidP="00E345DA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 w:hint="cs"/>
          <w:rtl/>
        </w:rPr>
        <w:t xml:space="preserve">يعمل كأنزيم من خلال تحفيزه لعملية بناء </w:t>
      </w:r>
      <w:r>
        <w:rPr>
          <w:rFonts w:asciiTheme="majorBidi" w:hAnsiTheme="majorBidi" w:cstheme="majorBidi"/>
        </w:rPr>
        <w:t>ATP</w:t>
      </w:r>
    </w:p>
    <w:sectPr w:rsidR="00E345DA" w:rsidRPr="00E345DA" w:rsidSect="00680F54">
      <w:footerReference w:type="default" r:id="rId9"/>
      <w:pgSz w:w="11907" w:h="16839" w:code="9"/>
      <w:pgMar w:top="1134" w:right="1134" w:bottom="1134" w:left="1134" w:header="709" w:footer="709" w:gutter="0"/>
      <w:pgBorders w:offsetFrom="page">
        <w:top w:val="triple" w:sz="2" w:space="24" w:color="FF5050"/>
        <w:left w:val="triple" w:sz="2" w:space="24" w:color="FF5050"/>
        <w:bottom w:val="triple" w:sz="2" w:space="24" w:color="FF5050"/>
        <w:right w:val="triple" w:sz="2" w:space="24" w:color="FF5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795" w:rsidRDefault="00B52795" w:rsidP="002B1646">
      <w:pPr>
        <w:spacing w:after="0" w:line="240" w:lineRule="auto"/>
      </w:pPr>
      <w:r>
        <w:separator/>
      </w:r>
    </w:p>
  </w:endnote>
  <w:endnote w:type="continuationSeparator" w:id="0">
    <w:p w:rsidR="00B52795" w:rsidRDefault="00B52795" w:rsidP="002B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646" w:rsidRDefault="002B1646" w:rsidP="002B1646">
    <w:pPr>
      <w:pStyle w:val="Footer"/>
    </w:pPr>
    <w:r>
      <w:t>@Mango</w:t>
    </w:r>
  </w:p>
  <w:p w:rsidR="002B1646" w:rsidRDefault="002B16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795" w:rsidRDefault="00B52795" w:rsidP="002B1646">
      <w:pPr>
        <w:spacing w:after="0" w:line="240" w:lineRule="auto"/>
      </w:pPr>
      <w:r>
        <w:separator/>
      </w:r>
    </w:p>
  </w:footnote>
  <w:footnote w:type="continuationSeparator" w:id="0">
    <w:p w:rsidR="00B52795" w:rsidRDefault="00B52795" w:rsidP="002B1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96E23"/>
    <w:multiLevelType w:val="hybridMultilevel"/>
    <w:tmpl w:val="21866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54C31"/>
    <w:multiLevelType w:val="hybridMultilevel"/>
    <w:tmpl w:val="57D29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A4C84"/>
    <w:multiLevelType w:val="hybridMultilevel"/>
    <w:tmpl w:val="34EC8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B619F7"/>
    <w:multiLevelType w:val="hybridMultilevel"/>
    <w:tmpl w:val="9E5A8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7678C"/>
    <w:multiLevelType w:val="hybridMultilevel"/>
    <w:tmpl w:val="59A47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31"/>
    <w:rsid w:val="00051F5B"/>
    <w:rsid w:val="000C745C"/>
    <w:rsid w:val="002B1646"/>
    <w:rsid w:val="003F47B3"/>
    <w:rsid w:val="005A4FCC"/>
    <w:rsid w:val="005B100F"/>
    <w:rsid w:val="00680F54"/>
    <w:rsid w:val="00760624"/>
    <w:rsid w:val="00830DA4"/>
    <w:rsid w:val="00932F58"/>
    <w:rsid w:val="009E4B58"/>
    <w:rsid w:val="00A503DC"/>
    <w:rsid w:val="00A651ED"/>
    <w:rsid w:val="00B31D31"/>
    <w:rsid w:val="00B44B9F"/>
    <w:rsid w:val="00B52795"/>
    <w:rsid w:val="00BB211C"/>
    <w:rsid w:val="00C70F2C"/>
    <w:rsid w:val="00D424F9"/>
    <w:rsid w:val="00E2300A"/>
    <w:rsid w:val="00E3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4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16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46"/>
  </w:style>
  <w:style w:type="paragraph" w:styleId="Footer">
    <w:name w:val="footer"/>
    <w:basedOn w:val="Normal"/>
    <w:link w:val="FooterChar"/>
    <w:uiPriority w:val="99"/>
    <w:unhideWhenUsed/>
    <w:rsid w:val="002B16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4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1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B16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46"/>
  </w:style>
  <w:style w:type="paragraph" w:styleId="Footer">
    <w:name w:val="footer"/>
    <w:basedOn w:val="Normal"/>
    <w:link w:val="FooterChar"/>
    <w:uiPriority w:val="99"/>
    <w:unhideWhenUsed/>
    <w:rsid w:val="002B164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28841-E52F-42EA-B88F-9C4C7AC2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2012-12-07T12:30:00Z</cp:lastPrinted>
  <dcterms:created xsi:type="dcterms:W3CDTF">2012-12-07T12:39:00Z</dcterms:created>
  <dcterms:modified xsi:type="dcterms:W3CDTF">2012-12-07T12:39:00Z</dcterms:modified>
</cp:coreProperties>
</file>