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55" w:rsidRPr="00D14841" w:rsidRDefault="001F5C55" w:rsidP="00D14841">
      <w:pPr>
        <w:bidi/>
        <w:spacing w:line="240" w:lineRule="auto"/>
        <w:jc w:val="center"/>
        <w:rPr>
          <w:rFonts w:ascii="Hacen Casablanca" w:hAnsi="Hacen Casablanca" w:cs="Hacen Casablanca"/>
          <w:b/>
          <w:bCs/>
          <w:color w:val="943634" w:themeColor="accent2" w:themeShade="BF"/>
          <w:sz w:val="10"/>
          <w:szCs w:val="10"/>
          <w:rtl/>
          <w:lang w:bidi="ar-AE"/>
        </w:rPr>
      </w:pPr>
      <w:r w:rsidRPr="00D14841">
        <w:rPr>
          <w:rFonts w:ascii="Hacen Casablanca" w:hAnsi="Hacen Casablanca" w:cs="Hacen Casablanca"/>
          <w:b/>
          <w:bCs/>
          <w:color w:val="943634" w:themeColor="accent2" w:themeShade="BF"/>
          <w:sz w:val="52"/>
          <w:szCs w:val="52"/>
          <w:rtl/>
          <w:lang w:bidi="ar-AE"/>
        </w:rPr>
        <w:t>خطة البحث</w:t>
      </w:r>
    </w:p>
    <w:p w:rsidR="001F5C55" w:rsidRPr="00D14841" w:rsidRDefault="007370AB" w:rsidP="00D14841">
      <w:pPr>
        <w:bidi/>
        <w:spacing w:line="240" w:lineRule="auto"/>
        <w:jc w:val="center"/>
        <w:rPr>
          <w:rFonts w:ascii="Hacen Casablanca" w:hAnsi="Hacen Casablanca" w:cs="Hacen Casablanca"/>
          <w:b/>
          <w:bCs/>
          <w:color w:val="0F243E" w:themeColor="text2" w:themeShade="80"/>
          <w:sz w:val="4"/>
          <w:szCs w:val="4"/>
          <w:rtl/>
          <w:lang w:bidi="ar-AE"/>
        </w:rPr>
      </w:pPr>
      <w:r w:rsidRPr="007370AB">
        <w:rPr>
          <w:rFonts w:ascii="Hacen Casablanca" w:hAnsi="Hacen Casablanca" w:cs="Hacen Casablanca"/>
          <w:b/>
          <w:bCs/>
          <w:color w:val="943634" w:themeColor="accent2" w:themeShade="BF"/>
          <w:sz w:val="10"/>
          <w:szCs w:val="10"/>
          <w:lang w:bidi="ar-AE"/>
        </w:rPr>
        <w:pict>
          <v:rect id="_x0000_i1025" style="width:0;height:1.5pt" o:hralign="center" o:hrstd="t" o:hr="t" fillcolor="#b4b4b4" stroked="f"/>
        </w:pict>
      </w:r>
    </w:p>
    <w:p w:rsidR="001F5C55" w:rsidRPr="00D14841" w:rsidRDefault="001F5C55" w:rsidP="00D14841">
      <w:pPr>
        <w:bidi/>
        <w:spacing w:line="240" w:lineRule="auto"/>
        <w:jc w:val="center"/>
        <w:rPr>
          <w:rFonts w:ascii="Hacen Casablanca" w:hAnsi="Hacen Casablanca" w:cs="Hacen Casablanca"/>
          <w:b/>
          <w:bCs/>
          <w:color w:val="0F243E" w:themeColor="text2" w:themeShade="80"/>
          <w:sz w:val="4"/>
          <w:szCs w:val="4"/>
          <w:rtl/>
          <w:lang w:bidi="ar-AE"/>
        </w:rPr>
      </w:pPr>
    </w:p>
    <w:p w:rsidR="001F5C55" w:rsidRPr="00D14841" w:rsidRDefault="001F5C55" w:rsidP="00D14841">
      <w:pPr>
        <w:bidi/>
        <w:spacing w:line="240" w:lineRule="auto"/>
        <w:jc w:val="center"/>
        <w:rPr>
          <w:rFonts w:ascii="Hacen Casablanca" w:hAnsi="Hacen Casablanca" w:cs="Hacen Casablanca"/>
          <w:b/>
          <w:bCs/>
          <w:color w:val="0F243E" w:themeColor="text2" w:themeShade="80"/>
          <w:sz w:val="4"/>
          <w:szCs w:val="4"/>
          <w:rtl/>
          <w:lang w:bidi="ar-AE"/>
        </w:rPr>
      </w:pPr>
    </w:p>
    <w:p w:rsidR="001F5C55" w:rsidRPr="00D14841" w:rsidRDefault="001F5C55" w:rsidP="00D14841">
      <w:pPr>
        <w:pStyle w:val="a3"/>
        <w:numPr>
          <w:ilvl w:val="0"/>
          <w:numId w:val="1"/>
        </w:numPr>
        <w:bidi/>
        <w:spacing w:line="240" w:lineRule="auto"/>
        <w:jc w:val="center"/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lang w:bidi="ar-AE"/>
        </w:rPr>
      </w:pPr>
      <w:r w:rsidRPr="00D14841"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rtl/>
          <w:lang w:bidi="ar-AE"/>
        </w:rPr>
        <w:t>عنوان البحث:</w:t>
      </w:r>
      <w:r w:rsidRPr="00D14841"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rtl/>
          <w:lang w:bidi="ar-AE"/>
        </w:rPr>
        <w:br/>
      </w:r>
      <w:r w:rsidR="007328FD" w:rsidRPr="00D14841">
        <w:rPr>
          <w:rFonts w:ascii="ae_AlArabiya" w:hAnsi="ae_AlArabiya" w:cs="ae_AlArabiya" w:hint="cs"/>
          <w:b/>
          <w:bCs/>
          <w:color w:val="548DD4" w:themeColor="text2" w:themeTint="99"/>
          <w:sz w:val="34"/>
          <w:szCs w:val="34"/>
          <w:rtl/>
          <w:lang w:bidi="ar-AE"/>
        </w:rPr>
        <w:t>1</w:t>
      </w:r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-</w:t>
      </w:r>
      <w:r w:rsidR="007328FD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 xml:space="preserve"> </w:t>
      </w:r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التصحر</w:t>
      </w:r>
      <w:r w:rsidRPr="00D14841">
        <w:rPr>
          <w:rFonts w:ascii="ae_AlArabiya" w:hAnsi="ae_AlArabiya" w:cs="ae_AlArabiya"/>
          <w:b/>
          <w:bCs/>
          <w:color w:val="948A54" w:themeColor="background2" w:themeShade="80"/>
          <w:sz w:val="34"/>
          <w:szCs w:val="34"/>
          <w:rtl/>
          <w:lang w:bidi="ar-AE"/>
        </w:rPr>
        <w:br/>
      </w:r>
    </w:p>
    <w:p w:rsidR="001F5C55" w:rsidRPr="00D14841" w:rsidRDefault="001F5C55" w:rsidP="00D14841">
      <w:pPr>
        <w:pStyle w:val="a3"/>
        <w:numPr>
          <w:ilvl w:val="0"/>
          <w:numId w:val="1"/>
        </w:numPr>
        <w:bidi/>
        <w:spacing w:line="240" w:lineRule="auto"/>
        <w:jc w:val="center"/>
        <w:rPr>
          <w:rFonts w:ascii="ae_AlArabiya" w:hAnsi="ae_AlArabiya" w:cs="ae_AlArabiya"/>
          <w:b/>
          <w:bCs/>
          <w:color w:val="948A54" w:themeColor="background2" w:themeShade="80"/>
          <w:sz w:val="34"/>
          <w:szCs w:val="34"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0F243E" w:themeColor="text2" w:themeShade="80"/>
          <w:sz w:val="34"/>
          <w:szCs w:val="34"/>
          <w:rtl/>
          <w:lang w:bidi="ar-AE"/>
        </w:rPr>
        <w:t>أهداف البحث :</w:t>
      </w:r>
      <w:r w:rsidRPr="00D14841"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rtl/>
          <w:lang w:bidi="ar-AE"/>
        </w:rPr>
        <w:br/>
      </w:r>
      <w:r w:rsidR="007328FD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1 .</w:t>
      </w:r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 xml:space="preserve"> الربط بين عوامل التصحر و الآثار السلبية الناجمة عنه .</w:t>
      </w:r>
      <w:r w:rsidRPr="00D14841">
        <w:rPr>
          <w:rFonts w:ascii="ae_AlArabiya" w:hAnsi="ae_AlArabiya" w:cs="ae_AlArabiya"/>
          <w:b/>
          <w:bCs/>
          <w:color w:val="948A54" w:themeColor="background2" w:themeShade="80"/>
          <w:sz w:val="34"/>
          <w:szCs w:val="34"/>
          <w:rtl/>
          <w:lang w:bidi="ar-AE"/>
        </w:rPr>
        <w:br/>
      </w:r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2. معرفة أسباب التصحر</w:t>
      </w:r>
      <w:r w:rsidR="00790C89" w:rsidRPr="00D14841">
        <w:rPr>
          <w:rFonts w:cs="Simplified Arabic" w:hint="cs"/>
          <w:b/>
          <w:bCs/>
          <w:color w:val="948A54" w:themeColor="background2" w:themeShade="80"/>
          <w:sz w:val="32"/>
          <w:szCs w:val="32"/>
          <w:rtl/>
          <w:lang w:bidi="ar-AE"/>
        </w:rPr>
        <w:t>.</w:t>
      </w:r>
    </w:p>
    <w:p w:rsidR="00790C89" w:rsidRPr="00D14841" w:rsidRDefault="00790C89" w:rsidP="00D14841">
      <w:pPr>
        <w:pStyle w:val="a3"/>
        <w:bidi/>
        <w:spacing w:line="240" w:lineRule="auto"/>
        <w:jc w:val="center"/>
        <w:rPr>
          <w:rFonts w:ascii="ae_AlArabiya" w:hAnsi="ae_AlArabiya" w:cs="ae_AlArabiya"/>
          <w:b/>
          <w:bCs/>
          <w:color w:val="948A54" w:themeColor="background2" w:themeShade="80"/>
          <w:sz w:val="34"/>
          <w:szCs w:val="34"/>
          <w:rtl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3. فهم معنى التصحر .</w:t>
      </w:r>
    </w:p>
    <w:p w:rsidR="00790C89" w:rsidRPr="00D14841" w:rsidRDefault="00790C89" w:rsidP="00D14841">
      <w:pPr>
        <w:pStyle w:val="a3"/>
        <w:bidi/>
        <w:spacing w:line="240" w:lineRule="auto"/>
        <w:jc w:val="center"/>
        <w:rPr>
          <w:rFonts w:ascii="ae_AlArabiya" w:hAnsi="ae_AlArabiya" w:cs="ae_AlArabiya"/>
          <w:b/>
          <w:bCs/>
          <w:color w:val="948A54" w:themeColor="background2" w:themeShade="80"/>
          <w:sz w:val="34"/>
          <w:szCs w:val="34"/>
          <w:rtl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4. معرفة درجات خطورة التصحر.</w:t>
      </w:r>
    </w:p>
    <w:p w:rsidR="00790C89" w:rsidRPr="00D14841" w:rsidRDefault="00790C89" w:rsidP="00D14841">
      <w:pPr>
        <w:pStyle w:val="a3"/>
        <w:bidi/>
        <w:spacing w:line="240" w:lineRule="auto"/>
        <w:jc w:val="center"/>
        <w:rPr>
          <w:rFonts w:ascii="ae_AlArabiya" w:hAnsi="ae_AlArabiya" w:cs="ae_AlArabiya"/>
          <w:b/>
          <w:bCs/>
          <w:color w:val="548DD4" w:themeColor="text2" w:themeTint="99"/>
          <w:sz w:val="34"/>
          <w:szCs w:val="34"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5. معرفة أنواع التصحر .</w:t>
      </w:r>
    </w:p>
    <w:p w:rsidR="001F5C55" w:rsidRPr="00D14841" w:rsidRDefault="001F5C55" w:rsidP="00D14841">
      <w:pPr>
        <w:pStyle w:val="a3"/>
        <w:numPr>
          <w:ilvl w:val="0"/>
          <w:numId w:val="1"/>
        </w:numPr>
        <w:bidi/>
        <w:spacing w:line="240" w:lineRule="auto"/>
        <w:jc w:val="center"/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0F243E" w:themeColor="text2" w:themeShade="80"/>
          <w:sz w:val="34"/>
          <w:szCs w:val="34"/>
          <w:rtl/>
          <w:lang w:bidi="ar-AE"/>
        </w:rPr>
        <w:t>منهجية البحث :</w:t>
      </w:r>
      <w:r w:rsidRPr="00D14841"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rtl/>
          <w:lang w:bidi="ar-AE"/>
        </w:rPr>
        <w:br/>
      </w:r>
      <w:r w:rsidR="007328FD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1 .</w:t>
      </w:r>
      <w:r w:rsidR="001F3C6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 xml:space="preserve">دراسة </w:t>
      </w:r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 xml:space="preserve">التصحر </w:t>
      </w:r>
      <w:proofErr w:type="spellStart"/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والتعريفه</w:t>
      </w:r>
      <w:proofErr w:type="spellEnd"/>
      <w:r w:rsidR="001F3C61" w:rsidRPr="00D14841">
        <w:rPr>
          <w:rFonts w:ascii="ae_AlArabiya" w:hAnsi="ae_AlArabiya" w:cs="ae_AlArabiya" w:hint="cs"/>
          <w:b/>
          <w:bCs/>
          <w:color w:val="548DD4" w:themeColor="text2" w:themeTint="99"/>
          <w:sz w:val="34"/>
          <w:szCs w:val="34"/>
          <w:rtl/>
          <w:lang w:bidi="ar-AE"/>
        </w:rPr>
        <w:t xml:space="preserve"> </w:t>
      </w:r>
      <w:r w:rsidRPr="00D14841">
        <w:rPr>
          <w:rFonts w:ascii="ae_AlArabiya" w:hAnsi="ae_AlArabiya" w:cs="ae_AlArabiya"/>
          <w:b/>
          <w:bCs/>
          <w:color w:val="548DD4" w:themeColor="text2" w:themeTint="99"/>
          <w:sz w:val="34"/>
          <w:szCs w:val="34"/>
          <w:rtl/>
          <w:lang w:bidi="ar-AE"/>
        </w:rPr>
        <w:br/>
      </w:r>
    </w:p>
    <w:p w:rsidR="001F3C61" w:rsidRPr="00D14841" w:rsidRDefault="001F5C55" w:rsidP="00D14841">
      <w:pPr>
        <w:pStyle w:val="a3"/>
        <w:numPr>
          <w:ilvl w:val="0"/>
          <w:numId w:val="1"/>
        </w:numPr>
        <w:bidi/>
        <w:spacing w:line="240" w:lineRule="auto"/>
        <w:jc w:val="center"/>
        <w:rPr>
          <w:rFonts w:ascii="ae_AlArabiya" w:hAnsi="ae_AlArabiya" w:cs="ae_AlArabiya"/>
          <w:b/>
          <w:bCs/>
          <w:color w:val="948A54" w:themeColor="background2" w:themeShade="80"/>
          <w:sz w:val="34"/>
          <w:szCs w:val="34"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0F243E" w:themeColor="text2" w:themeShade="80"/>
          <w:sz w:val="34"/>
          <w:szCs w:val="34"/>
          <w:rtl/>
          <w:lang w:bidi="ar-AE"/>
        </w:rPr>
        <w:t>فصول البحث :</w:t>
      </w:r>
      <w:r w:rsidRPr="00D14841"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rtl/>
          <w:lang w:bidi="ar-AE"/>
        </w:rPr>
        <w:br/>
      </w:r>
      <w:r w:rsidR="007328FD" w:rsidRPr="00D14841">
        <w:rPr>
          <w:rFonts w:ascii="ae_AlArabiya" w:hAnsi="ae_AlArabiya" w:cs="ae_AlArabiya" w:hint="cs"/>
          <w:b/>
          <w:bCs/>
          <w:color w:val="C0504D" w:themeColor="accent2"/>
          <w:sz w:val="34"/>
          <w:szCs w:val="34"/>
          <w:rtl/>
          <w:lang w:bidi="ar-AE"/>
        </w:rPr>
        <w:t>1 .</w:t>
      </w:r>
      <w:r w:rsidR="001F3C61" w:rsidRPr="00D14841">
        <w:rPr>
          <w:rFonts w:ascii="ae_AlArabiya" w:hAnsi="ae_AlArabiya" w:cs="ae_AlArabiya" w:hint="cs"/>
          <w:b/>
          <w:bCs/>
          <w:color w:val="C0504D" w:themeColor="accent2"/>
          <w:sz w:val="34"/>
          <w:szCs w:val="34"/>
          <w:rtl/>
          <w:lang w:bidi="ar-AE"/>
        </w:rPr>
        <w:t>الفصل الأول :</w:t>
      </w:r>
      <w:r w:rsidR="001F3C61" w:rsidRPr="00D14841">
        <w:rPr>
          <w:rFonts w:ascii="ae_AlArabiya" w:hAnsi="ae_AlArabiya" w:cs="ae_AlArabiya" w:hint="cs"/>
          <w:b/>
          <w:bCs/>
          <w:color w:val="548DD4" w:themeColor="text2" w:themeTint="99"/>
          <w:sz w:val="34"/>
          <w:szCs w:val="34"/>
          <w:rtl/>
          <w:lang w:bidi="ar-AE"/>
        </w:rPr>
        <w:t xml:space="preserve"> </w:t>
      </w:r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مفهوم التصحر و حالات التصحر</w:t>
      </w:r>
    </w:p>
    <w:p w:rsidR="001F3C61" w:rsidRPr="00D14841" w:rsidRDefault="007328FD" w:rsidP="00D14841">
      <w:pPr>
        <w:pStyle w:val="a3"/>
        <w:bidi/>
        <w:spacing w:line="240" w:lineRule="auto"/>
        <w:jc w:val="center"/>
        <w:rPr>
          <w:rFonts w:ascii="ae_AlArabiya" w:hAnsi="ae_AlArabiya" w:cs="ae_AlArabiya"/>
          <w:b/>
          <w:bCs/>
          <w:color w:val="548DD4" w:themeColor="text2" w:themeTint="99"/>
          <w:sz w:val="34"/>
          <w:szCs w:val="34"/>
          <w:rtl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C0504D" w:themeColor="accent2"/>
          <w:sz w:val="34"/>
          <w:szCs w:val="34"/>
          <w:rtl/>
          <w:lang w:bidi="ar-AE"/>
        </w:rPr>
        <w:t>2 .</w:t>
      </w:r>
      <w:r w:rsidR="001F3C61" w:rsidRPr="00D14841">
        <w:rPr>
          <w:rFonts w:ascii="ae_AlArabiya" w:hAnsi="ae_AlArabiya" w:cs="ae_AlArabiya" w:hint="cs"/>
          <w:b/>
          <w:bCs/>
          <w:color w:val="C0504D" w:themeColor="accent2"/>
          <w:sz w:val="34"/>
          <w:szCs w:val="34"/>
          <w:rtl/>
          <w:lang w:bidi="ar-AE"/>
        </w:rPr>
        <w:t>الفصل الثاني :</w:t>
      </w:r>
      <w:r w:rsidR="001F3C61" w:rsidRPr="00D14841">
        <w:rPr>
          <w:rFonts w:ascii="ae_AlArabiya" w:hAnsi="ae_AlArabiya" w:cs="ae_AlArabiya" w:hint="cs"/>
          <w:b/>
          <w:bCs/>
          <w:color w:val="548DD4" w:themeColor="text2" w:themeTint="99"/>
          <w:sz w:val="34"/>
          <w:szCs w:val="34"/>
          <w:rtl/>
          <w:lang w:bidi="ar-AE"/>
        </w:rPr>
        <w:t xml:space="preserve"> </w:t>
      </w:r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درجة خطورة التصحر وأنواع التصحر</w:t>
      </w:r>
    </w:p>
    <w:p w:rsidR="001F3C61" w:rsidRPr="00D14841" w:rsidRDefault="007328FD" w:rsidP="00D14841">
      <w:pPr>
        <w:pStyle w:val="a3"/>
        <w:bidi/>
        <w:spacing w:line="240" w:lineRule="auto"/>
        <w:jc w:val="center"/>
        <w:rPr>
          <w:rFonts w:ascii="ae_AlArabiya" w:hAnsi="ae_AlArabiya" w:cs="ae_AlArabiya"/>
          <w:b/>
          <w:bCs/>
          <w:color w:val="948A54" w:themeColor="background2" w:themeShade="80"/>
          <w:sz w:val="34"/>
          <w:szCs w:val="34"/>
          <w:rtl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C0504D" w:themeColor="accent2"/>
          <w:sz w:val="34"/>
          <w:szCs w:val="34"/>
          <w:rtl/>
          <w:lang w:bidi="ar-AE"/>
        </w:rPr>
        <w:t>3 .</w:t>
      </w:r>
      <w:r w:rsidR="001F3C61" w:rsidRPr="00D14841">
        <w:rPr>
          <w:rFonts w:ascii="ae_AlArabiya" w:hAnsi="ae_AlArabiya" w:cs="ae_AlArabiya" w:hint="cs"/>
          <w:b/>
          <w:bCs/>
          <w:color w:val="C0504D" w:themeColor="accent2"/>
          <w:sz w:val="34"/>
          <w:szCs w:val="34"/>
          <w:rtl/>
          <w:lang w:bidi="ar-AE"/>
        </w:rPr>
        <w:t>الفصل الثالث :</w:t>
      </w:r>
      <w:r w:rsidR="001F3C61" w:rsidRPr="00D14841">
        <w:rPr>
          <w:rFonts w:ascii="ae_AlArabiya" w:hAnsi="ae_AlArabiya" w:cs="ae_AlArabiya" w:hint="cs"/>
          <w:b/>
          <w:bCs/>
          <w:color w:val="548DD4" w:themeColor="text2" w:themeTint="99"/>
          <w:sz w:val="34"/>
          <w:szCs w:val="34"/>
          <w:rtl/>
          <w:lang w:bidi="ar-AE"/>
        </w:rPr>
        <w:t xml:space="preserve"> </w:t>
      </w:r>
      <w:r w:rsidR="00790C89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أسباب التصحر ودور الإنسان بالتصحر</w:t>
      </w:r>
    </w:p>
    <w:p w:rsidR="001F5C55" w:rsidRPr="00D14841" w:rsidRDefault="001F5C55" w:rsidP="00D14841">
      <w:pPr>
        <w:pStyle w:val="a3"/>
        <w:bidi/>
        <w:spacing w:line="240" w:lineRule="auto"/>
        <w:jc w:val="center"/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lang w:bidi="ar-AE"/>
        </w:rPr>
      </w:pPr>
    </w:p>
    <w:p w:rsidR="004A31C1" w:rsidRPr="00D14841" w:rsidRDefault="001F5C55" w:rsidP="00D14841">
      <w:pPr>
        <w:bidi/>
        <w:spacing w:line="288" w:lineRule="atLeast"/>
        <w:jc w:val="center"/>
        <w:rPr>
          <w:rFonts w:ascii="ae_AlArabiya" w:hAnsi="ae_AlArabiya" w:cs="ae_AlArabiya"/>
          <w:b/>
          <w:bCs/>
          <w:color w:val="948A54" w:themeColor="background2" w:themeShade="80"/>
          <w:sz w:val="26"/>
          <w:szCs w:val="26"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0F243E" w:themeColor="text2" w:themeShade="80"/>
          <w:sz w:val="34"/>
          <w:szCs w:val="34"/>
          <w:rtl/>
          <w:lang w:bidi="ar-AE"/>
        </w:rPr>
        <w:t>قائمة المصادر و المراجع :</w:t>
      </w:r>
      <w:r w:rsidRPr="00D14841">
        <w:rPr>
          <w:rFonts w:ascii="ae_AlArabiya" w:hAnsi="ae_AlArabiya" w:cs="ae_AlArabiya"/>
          <w:b/>
          <w:bCs/>
          <w:color w:val="0F243E" w:themeColor="text2" w:themeShade="80"/>
          <w:sz w:val="34"/>
          <w:szCs w:val="34"/>
          <w:rtl/>
          <w:lang w:bidi="ar-AE"/>
        </w:rPr>
        <w:br/>
      </w:r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34"/>
          <w:szCs w:val="34"/>
          <w:rtl/>
          <w:lang w:bidi="ar-AE"/>
        </w:rPr>
        <w:t>1</w:t>
      </w:r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-  كتاب التصحر ( التحدي والاستجابة ) </w:t>
      </w:r>
      <w:proofErr w:type="spellStart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نوزات</w:t>
      </w:r>
      <w:proofErr w:type="spellEnd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عبد الرحمن </w:t>
      </w:r>
      <w:proofErr w:type="spellStart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الهيتي</w:t>
      </w:r>
      <w:proofErr w:type="spellEnd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</w:t>
      </w:r>
      <w:proofErr w:type="spellStart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والاستاذ</w:t>
      </w:r>
      <w:proofErr w:type="spellEnd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حسيب عبد الله </w:t>
      </w:r>
      <w:proofErr w:type="spellStart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الشمري</w:t>
      </w:r>
      <w:proofErr w:type="spellEnd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دار </w:t>
      </w:r>
      <w:proofErr w:type="spellStart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زهران</w:t>
      </w:r>
      <w:proofErr w:type="spellEnd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للنشر والتوزيع الطبعة </w:t>
      </w:r>
      <w:proofErr w:type="spellStart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الاولى</w:t>
      </w:r>
      <w:proofErr w:type="spellEnd"/>
      <w:r w:rsidR="004A31C1"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2001.</w:t>
      </w:r>
    </w:p>
    <w:p w:rsidR="004A31C1" w:rsidRPr="00D14841" w:rsidRDefault="004A31C1" w:rsidP="00D14841">
      <w:pPr>
        <w:bidi/>
        <w:spacing w:line="288" w:lineRule="atLeast"/>
        <w:jc w:val="center"/>
        <w:rPr>
          <w:rFonts w:ascii="ae_AlArabiya" w:hAnsi="ae_AlArabiya" w:cs="ae_AlArabiya"/>
          <w:b/>
          <w:bCs/>
          <w:color w:val="948A54" w:themeColor="background2" w:themeShade="80"/>
          <w:sz w:val="26"/>
          <w:szCs w:val="26"/>
          <w:rtl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2- كتاب </w:t>
      </w:r>
      <w:proofErr w:type="spellStart"/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الاساس</w:t>
      </w:r>
      <w:proofErr w:type="spellEnd"/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الجغرافي لمشكلة التصحر</w:t>
      </w:r>
    </w:p>
    <w:p w:rsidR="004A31C1" w:rsidRPr="00D14841" w:rsidRDefault="004A31C1" w:rsidP="00D14841">
      <w:pPr>
        <w:pStyle w:val="a3"/>
        <w:bidi/>
        <w:spacing w:line="288" w:lineRule="atLeast"/>
        <w:ind w:left="810" w:hanging="810"/>
        <w:jc w:val="center"/>
        <w:rPr>
          <w:rFonts w:ascii="ae_AlArabiya" w:hAnsi="ae_AlArabiya" w:cs="ae_AlArabiya"/>
          <w:b/>
          <w:bCs/>
          <w:color w:val="948A54" w:themeColor="background2" w:themeShade="80"/>
          <w:sz w:val="26"/>
          <w:szCs w:val="26"/>
          <w:rtl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3- للدكتور منصور حمدي أبو علي والدكتور حسن عبد القادر دار الشروق للنشر والتوزيع الطبعة</w:t>
      </w:r>
    </w:p>
    <w:p w:rsidR="004A31C1" w:rsidRPr="00D14841" w:rsidRDefault="004A31C1" w:rsidP="00D14841">
      <w:pPr>
        <w:pStyle w:val="a3"/>
        <w:bidi/>
        <w:spacing w:line="288" w:lineRule="atLeast"/>
        <w:ind w:left="810" w:hanging="810"/>
        <w:jc w:val="center"/>
        <w:rPr>
          <w:rFonts w:ascii="ae_AlArabiya" w:hAnsi="ae_AlArabiya" w:cs="ae_AlArabiya"/>
          <w:b/>
          <w:bCs/>
          <w:color w:val="948A54" w:themeColor="background2" w:themeShade="80"/>
          <w:sz w:val="26"/>
          <w:szCs w:val="26"/>
          <w:rtl/>
          <w:lang w:bidi="ar-AE"/>
        </w:rPr>
      </w:pPr>
      <w:proofErr w:type="spellStart"/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الاولى</w:t>
      </w:r>
      <w:proofErr w:type="spellEnd"/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1989 .</w:t>
      </w:r>
    </w:p>
    <w:p w:rsidR="004A31C1" w:rsidRPr="00D14841" w:rsidRDefault="004A31C1" w:rsidP="00D14841">
      <w:pPr>
        <w:pStyle w:val="a3"/>
        <w:bidi/>
        <w:spacing w:line="288" w:lineRule="atLeast"/>
        <w:ind w:left="810"/>
        <w:jc w:val="center"/>
        <w:rPr>
          <w:rFonts w:ascii="ae_AlArabiya" w:hAnsi="ae_AlArabiya" w:cs="ae_AlArabiya"/>
          <w:b/>
          <w:bCs/>
          <w:color w:val="948A54" w:themeColor="background2" w:themeShade="80"/>
          <w:sz w:val="26"/>
          <w:szCs w:val="26"/>
          <w:rtl/>
          <w:lang w:bidi="ar-AE"/>
        </w:rPr>
      </w:pPr>
    </w:p>
    <w:p w:rsidR="001F5C55" w:rsidRPr="00D14841" w:rsidRDefault="004A31C1" w:rsidP="00D14841">
      <w:pPr>
        <w:pStyle w:val="a3"/>
        <w:bidi/>
        <w:spacing w:line="288" w:lineRule="atLeast"/>
        <w:ind w:left="810" w:hanging="810"/>
        <w:jc w:val="center"/>
        <w:rPr>
          <w:rFonts w:ascii="ae_AlArabiya" w:hAnsi="ae_AlArabiya" w:cs="ae_AlArabiya"/>
          <w:b/>
          <w:bCs/>
          <w:color w:val="948A54" w:themeColor="background2" w:themeShade="80"/>
          <w:sz w:val="26"/>
          <w:szCs w:val="26"/>
          <w:rtl/>
          <w:lang w:bidi="ar-AE"/>
        </w:rPr>
      </w:pPr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4-كتاب التصحر في الوطن العربي  للدكتور محمود رضوان خولي الطبعة </w:t>
      </w:r>
      <w:proofErr w:type="spellStart"/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>الاولى</w:t>
      </w:r>
      <w:proofErr w:type="spellEnd"/>
      <w:r w:rsidRPr="00D14841">
        <w:rPr>
          <w:rFonts w:ascii="ae_AlArabiya" w:hAnsi="ae_AlArabiya" w:cs="ae_AlArabiya" w:hint="cs"/>
          <w:b/>
          <w:bCs/>
          <w:color w:val="948A54" w:themeColor="background2" w:themeShade="80"/>
          <w:sz w:val="26"/>
          <w:szCs w:val="26"/>
          <w:rtl/>
          <w:lang w:bidi="ar-AE"/>
        </w:rPr>
        <w:t xml:space="preserve"> 1985 مركز دراسات الوحدة العربية  .</w:t>
      </w:r>
    </w:p>
    <w:sectPr w:rsidR="001F5C55" w:rsidRPr="00D14841" w:rsidSect="006E2D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6AE" w:rsidRDefault="00A966AE" w:rsidP="001F5C55">
      <w:pPr>
        <w:spacing w:after="0" w:line="240" w:lineRule="auto"/>
      </w:pPr>
      <w:r>
        <w:separator/>
      </w:r>
    </w:p>
  </w:endnote>
  <w:endnote w:type="continuationSeparator" w:id="0">
    <w:p w:rsidR="00A966AE" w:rsidRDefault="00A966AE" w:rsidP="001F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acen Casablanca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Hacen Liner Screen Bd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1D" w:rsidRDefault="00A012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C55" w:rsidRPr="00D14841" w:rsidRDefault="00E45A42" w:rsidP="00A0121D">
    <w:pPr>
      <w:pStyle w:val="a5"/>
      <w:bidi/>
      <w:jc w:val="center"/>
      <w:rPr>
        <w:rFonts w:ascii="Hacen Liner Screen Bd" w:hAnsi="Hacen Liner Screen Bd" w:cs="Hacen Liner Screen Bd"/>
        <w:b/>
        <w:bCs/>
        <w:color w:val="FF0000"/>
        <w:sz w:val="34"/>
        <w:szCs w:val="34"/>
        <w:rtl/>
        <w:lang w:bidi="ar-AE"/>
      </w:rPr>
    </w:pPr>
    <w:r w:rsidRPr="00D14841">
      <w:rPr>
        <w:rFonts w:ascii="Hacen Liner Screen Bd" w:hAnsi="Hacen Liner Screen Bd" w:cs="Hacen Liner Screen Bd" w:hint="cs"/>
        <w:b/>
        <w:bCs/>
        <w:color w:val="FF0000"/>
        <w:sz w:val="34"/>
        <w:szCs w:val="34"/>
        <w:rtl/>
        <w:lang w:bidi="ar-AE"/>
      </w:rPr>
      <w:t>عمل</w:t>
    </w:r>
    <w:r w:rsidR="001F5C55" w:rsidRPr="00D14841">
      <w:rPr>
        <w:rFonts w:ascii="Hacen Liner Screen Bd" w:hAnsi="Hacen Liner Screen Bd" w:cs="Hacen Liner Screen Bd"/>
        <w:b/>
        <w:bCs/>
        <w:color w:val="FF0000"/>
        <w:sz w:val="34"/>
        <w:szCs w:val="34"/>
        <w:rtl/>
        <w:lang w:bidi="ar-AE"/>
      </w:rPr>
      <w:t xml:space="preserve"> </w:t>
    </w:r>
    <w:r w:rsidR="004A31C1" w:rsidRPr="00D14841">
      <w:rPr>
        <w:rFonts w:ascii="Hacen Liner Screen Bd" w:hAnsi="Hacen Liner Screen Bd" w:cs="Hacen Liner Screen Bd" w:hint="cs"/>
        <w:b/>
        <w:bCs/>
        <w:color w:val="FF0000"/>
        <w:sz w:val="34"/>
        <w:szCs w:val="34"/>
        <w:rtl/>
        <w:lang w:bidi="ar-AE"/>
      </w:rPr>
      <w:t>الطالب</w:t>
    </w:r>
    <w:r w:rsidRPr="00D14841">
      <w:rPr>
        <w:rFonts w:ascii="Hacen Liner Screen Bd" w:hAnsi="Hacen Liner Screen Bd" w:cs="Hacen Liner Screen Bd"/>
        <w:b/>
        <w:bCs/>
        <w:color w:val="FF0000"/>
        <w:sz w:val="34"/>
        <w:szCs w:val="34"/>
        <w:rtl/>
        <w:lang w:bidi="ar-AE"/>
      </w:rPr>
      <w:t xml:space="preserve"> </w:t>
    </w:r>
  </w:p>
  <w:p w:rsidR="001F5C55" w:rsidRPr="00D14841" w:rsidRDefault="001F5C55" w:rsidP="00D14841">
    <w:pPr>
      <w:pStyle w:val="a5"/>
      <w:bidi/>
      <w:jc w:val="center"/>
      <w:rPr>
        <w:rFonts w:ascii="Hacen Liner Screen Bd" w:hAnsi="Hacen Liner Screen Bd" w:cs="Hacen Liner Screen Bd"/>
        <w:b/>
        <w:bCs/>
        <w:color w:val="FF0000"/>
        <w:sz w:val="34"/>
        <w:szCs w:val="34"/>
        <w:rtl/>
        <w:lang w:bidi="ar-AE"/>
      </w:rPr>
    </w:pPr>
    <w:r w:rsidRPr="00D14841">
      <w:rPr>
        <w:rFonts w:ascii="Hacen Liner Screen Bd" w:hAnsi="Hacen Liner Screen Bd" w:cs="Hacen Liner Screen Bd"/>
        <w:b/>
        <w:bCs/>
        <w:color w:val="FF0000"/>
        <w:sz w:val="34"/>
        <w:szCs w:val="34"/>
        <w:rtl/>
        <w:lang w:bidi="ar-AE"/>
      </w:rPr>
      <w:t>الماد</w:t>
    </w:r>
    <w:r w:rsidR="00D14841" w:rsidRPr="00D14841">
      <w:rPr>
        <w:rFonts w:ascii="Hacen Liner Screen Bd" w:hAnsi="Hacen Liner Screen Bd" w:cs="Hacen Liner Screen Bd" w:hint="cs"/>
        <w:b/>
        <w:bCs/>
        <w:color w:val="FF0000"/>
        <w:sz w:val="34"/>
        <w:szCs w:val="34"/>
        <w:rtl/>
        <w:lang w:bidi="ar-AE"/>
      </w:rPr>
      <w:t>ة</w:t>
    </w:r>
    <w:r w:rsidRPr="00D14841">
      <w:rPr>
        <w:rFonts w:ascii="Hacen Liner Screen Bd" w:hAnsi="Hacen Liner Screen Bd" w:cs="Hacen Liner Screen Bd"/>
        <w:b/>
        <w:bCs/>
        <w:color w:val="FF0000"/>
        <w:sz w:val="34"/>
        <w:szCs w:val="34"/>
        <w:rtl/>
        <w:lang w:bidi="ar-AE"/>
      </w:rPr>
      <w:t xml:space="preserve"> :</w:t>
    </w:r>
    <w:r w:rsidRPr="00D14841">
      <w:rPr>
        <w:rFonts w:ascii="Hacen Liner Screen Bd" w:hAnsi="Hacen Liner Screen Bd" w:cs="Hacen Liner Screen Bd" w:hint="cs"/>
        <w:b/>
        <w:bCs/>
        <w:color w:val="FF0000"/>
        <w:sz w:val="34"/>
        <w:szCs w:val="34"/>
        <w:rtl/>
        <w:lang w:bidi="ar-AE"/>
      </w:rPr>
      <w:t xml:space="preserve"> </w:t>
    </w:r>
    <w:r w:rsidR="007328FD" w:rsidRPr="00D14841">
      <w:rPr>
        <w:rFonts w:ascii="Hacen Liner Screen Bd" w:hAnsi="Hacen Liner Screen Bd" w:cs="Hacen Liner Screen Bd" w:hint="cs"/>
        <w:b/>
        <w:bCs/>
        <w:color w:val="FF0000"/>
        <w:sz w:val="34"/>
        <w:szCs w:val="34"/>
        <w:rtl/>
        <w:lang w:bidi="ar-AE"/>
      </w:rPr>
      <w:t>جغرافيا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1D" w:rsidRDefault="00A012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6AE" w:rsidRDefault="00A966AE" w:rsidP="001F5C55">
      <w:pPr>
        <w:spacing w:after="0" w:line="240" w:lineRule="auto"/>
      </w:pPr>
      <w:r>
        <w:separator/>
      </w:r>
    </w:p>
  </w:footnote>
  <w:footnote w:type="continuationSeparator" w:id="0">
    <w:p w:rsidR="00A966AE" w:rsidRDefault="00A966AE" w:rsidP="001F5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1D" w:rsidRDefault="00A0121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1D" w:rsidRDefault="00A0121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1D" w:rsidRDefault="00A012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006DA"/>
    <w:multiLevelType w:val="hybridMultilevel"/>
    <w:tmpl w:val="8312EA9A"/>
    <w:lvl w:ilvl="0" w:tplc="6BD2E2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32D03"/>
    <w:multiLevelType w:val="hybridMultilevel"/>
    <w:tmpl w:val="BD586D78"/>
    <w:lvl w:ilvl="0" w:tplc="FB7A12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C55"/>
    <w:rsid w:val="000C50EE"/>
    <w:rsid w:val="001F3C61"/>
    <w:rsid w:val="001F5C55"/>
    <w:rsid w:val="002628A9"/>
    <w:rsid w:val="00321EDE"/>
    <w:rsid w:val="0039685B"/>
    <w:rsid w:val="003B2A2F"/>
    <w:rsid w:val="00465907"/>
    <w:rsid w:val="004A31C1"/>
    <w:rsid w:val="00596B1F"/>
    <w:rsid w:val="005C7275"/>
    <w:rsid w:val="00624690"/>
    <w:rsid w:val="00690486"/>
    <w:rsid w:val="006E2D7A"/>
    <w:rsid w:val="007328FD"/>
    <w:rsid w:val="007370AB"/>
    <w:rsid w:val="00790C89"/>
    <w:rsid w:val="007B0367"/>
    <w:rsid w:val="007B7E20"/>
    <w:rsid w:val="00926F9E"/>
    <w:rsid w:val="00944CA9"/>
    <w:rsid w:val="00A0121D"/>
    <w:rsid w:val="00A2596B"/>
    <w:rsid w:val="00A966AE"/>
    <w:rsid w:val="00B33C50"/>
    <w:rsid w:val="00BA5674"/>
    <w:rsid w:val="00C768DB"/>
    <w:rsid w:val="00C90584"/>
    <w:rsid w:val="00D017C3"/>
    <w:rsid w:val="00D14841"/>
    <w:rsid w:val="00E41D4D"/>
    <w:rsid w:val="00E45A42"/>
    <w:rsid w:val="00FD3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C55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F5C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1F5C55"/>
  </w:style>
  <w:style w:type="paragraph" w:styleId="a5">
    <w:name w:val="footer"/>
    <w:basedOn w:val="a"/>
    <w:link w:val="Char0"/>
    <w:uiPriority w:val="99"/>
    <w:semiHidden/>
    <w:unhideWhenUsed/>
    <w:rsid w:val="001F5C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1F5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2011-03-01T14:17:00Z</cp:lastPrinted>
  <dcterms:created xsi:type="dcterms:W3CDTF">2010-11-26T14:20:00Z</dcterms:created>
  <dcterms:modified xsi:type="dcterms:W3CDTF">2012-01-29T17:55:00Z</dcterms:modified>
</cp:coreProperties>
</file>