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E54" w:rsidRPr="0044228F" w:rsidRDefault="00126BD1" w:rsidP="00E25E54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b/>
          <w:bCs/>
          <w:color w:val="993300"/>
          <w:sz w:val="28"/>
          <w:szCs w:val="28"/>
          <w:rtl/>
        </w:rPr>
        <w:t>المقدمة: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أصبحت دراسـة السكان محوراً رئيساً، وتشتق منه كثير من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الدراسات في علوم مختلفة، وبخاصة بعد أن شهدت الزيادة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السكنية في المرحلة الأخيرة- في معظـم دول العالـم- طفرة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كبيرة فقـد قـدر عدد سكـان العالـم بنحو 5300 مـليون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نسبة في عام 1991م، وارتفع في عام 1994م إلى 5700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مـليون نسبة تقريـباً، ووصـل في عام 1999م إلى 6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مـليون نسمـة .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ويتوقع العلمـاء أن يصـل إجمالي سكان العالم إلى 8000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مـليو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ن نسبة في عام 2025م.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Pr="0044228F">
        <w:rPr>
          <w:rFonts w:ascii="Tahoma" w:hAnsi="Tahoma" w:cs="Tahoma"/>
          <w:b/>
          <w:bCs/>
          <w:color w:val="993300"/>
          <w:sz w:val="28"/>
          <w:szCs w:val="28"/>
          <w:rtl/>
        </w:rPr>
        <w:t>الموضوع: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تعتمد دراسة السكان على الأرقام والبيانات التي يمكن الحصول عليها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من مصادر مختلفة فمن أهم مصادر دراسة السكان وتنقسم إلى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مجموعتين رئيسيتين هما:</w:t>
      </w:r>
    </w:p>
    <w:p w:rsidR="00126BD1" w:rsidRPr="0044228F" w:rsidRDefault="00E25E54" w:rsidP="00E25E54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Pr="0044228F">
        <w:rPr>
          <w:rFonts w:ascii="Tahoma" w:hAnsi="Tahoma" w:cs="Tahoma"/>
          <w:b/>
          <w:bCs/>
          <w:color w:val="993300"/>
          <w:sz w:val="28"/>
          <w:szCs w:val="28"/>
          <w:rtl/>
        </w:rPr>
        <w:t xml:space="preserve">أولاً: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مصادر البيانات الثابتة التي تتناول حجم السكان وتوزيعهم،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 xml:space="preserve">وتركيبهم، </w:t>
      </w:r>
    </w:p>
    <w:p w:rsidR="00126BD1" w:rsidRPr="0044228F" w:rsidRDefault="00E25E54" w:rsidP="00E25E54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color w:val="993300"/>
          <w:sz w:val="28"/>
          <w:szCs w:val="28"/>
          <w:rtl/>
        </w:rPr>
        <w:t>وهذه المصادر هي:</w:t>
      </w:r>
    </w:p>
    <w:p w:rsidR="00126BD1" w:rsidRPr="0044228F" w:rsidRDefault="00E25E54" w:rsidP="00E25E54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color w:val="993300"/>
          <w:sz w:val="28"/>
          <w:szCs w:val="28"/>
          <w:rtl/>
        </w:rPr>
        <w:t>-</w:t>
      </w:r>
      <w:r w:rsidR="00126BD1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التعدادات السكانية.</w:t>
      </w:r>
    </w:p>
    <w:p w:rsidR="00E25E54" w:rsidRPr="0044228F" w:rsidRDefault="00E25E54" w:rsidP="00E25E54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color w:val="993300"/>
          <w:sz w:val="28"/>
          <w:szCs w:val="28"/>
          <w:rtl/>
        </w:rPr>
        <w:t>-</w:t>
      </w:r>
      <w:r w:rsidR="00126BD1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="00126BD1" w:rsidRPr="0044228F">
        <w:rPr>
          <w:rFonts w:ascii="Tahoma" w:hAnsi="Tahoma" w:cs="Tahoma"/>
          <w:color w:val="993300"/>
          <w:sz w:val="28"/>
          <w:szCs w:val="28"/>
          <w:rtl/>
        </w:rPr>
        <w:t>المسوح السكانية.</w:t>
      </w:r>
    </w:p>
    <w:p w:rsidR="00126BD1" w:rsidRPr="0044228F" w:rsidRDefault="00E25E54" w:rsidP="00E25E54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b/>
          <w:bCs/>
          <w:color w:val="993300"/>
          <w:sz w:val="28"/>
          <w:szCs w:val="28"/>
          <w:rtl/>
        </w:rPr>
        <w:t xml:space="preserve">ثانياً: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مصادر البيانات غير الثابتة وتشمل:</w:t>
      </w:r>
    </w:p>
    <w:p w:rsidR="00126BD1" w:rsidRPr="0044228F" w:rsidRDefault="00E25E54" w:rsidP="00E25E54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color w:val="993300"/>
          <w:sz w:val="28"/>
          <w:szCs w:val="28"/>
          <w:rtl/>
        </w:rPr>
        <w:t>-</w:t>
      </w:r>
      <w:r w:rsidR="00126BD1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الإحصاءات الحيوية عن</w:t>
      </w:r>
      <w:r w:rsidR="00126BD1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المواليد والوفيات.</w:t>
      </w:r>
    </w:p>
    <w:p w:rsidR="00126BD1" w:rsidRPr="0044228F" w:rsidRDefault="00E25E54" w:rsidP="00E25E54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color w:val="993300"/>
          <w:sz w:val="28"/>
          <w:szCs w:val="28"/>
          <w:rtl/>
        </w:rPr>
        <w:t>-</w:t>
      </w:r>
      <w:r w:rsidR="00126BD1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الإحصاءات الحيوية عن الزواج والطلاق.</w:t>
      </w:r>
    </w:p>
    <w:p w:rsidR="00126BD1" w:rsidRPr="0044228F" w:rsidRDefault="00126BD1" w:rsidP="00E25E54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color w:val="993300"/>
          <w:sz w:val="28"/>
          <w:szCs w:val="28"/>
          <w:rtl/>
        </w:rPr>
        <w:t>-</w:t>
      </w:r>
      <w:r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سجلات</w:t>
      </w:r>
      <w:r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الهجرة.</w:t>
      </w:r>
    </w:p>
    <w:p w:rsidR="00126BD1" w:rsidRDefault="00126BD1" w:rsidP="00E25E54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</w:p>
    <w:p w:rsidR="00CE402E" w:rsidRPr="0044228F" w:rsidRDefault="00CE402E" w:rsidP="00E25E54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</w:p>
    <w:p w:rsidR="00126BD1" w:rsidRPr="0044228F" w:rsidRDefault="00126BD1" w:rsidP="00E25E54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</w:p>
    <w:p w:rsidR="00126BD1" w:rsidRPr="0044228F" w:rsidRDefault="00E25E54" w:rsidP="00126BD1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b/>
          <w:bCs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b/>
          <w:bCs/>
          <w:color w:val="993300"/>
          <w:sz w:val="28"/>
          <w:szCs w:val="28"/>
          <w:rtl/>
        </w:rPr>
        <w:lastRenderedPageBreak/>
        <w:t>تنشر هذه البيانات السكانية في:</w:t>
      </w:r>
    </w:p>
    <w:p w:rsidR="00E25E54" w:rsidRPr="0044228F" w:rsidRDefault="00E25E54" w:rsidP="00E25E54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color w:val="993300"/>
          <w:sz w:val="28"/>
          <w:szCs w:val="28"/>
          <w:rtl/>
        </w:rPr>
        <w:t xml:space="preserve"> -</w:t>
      </w:r>
      <w:r w:rsidR="00126BD1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مجلدات التعداد السكاني.-النشرات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الدولية التي تصدرها دوائر الإحصاء والتخطيط.</w:t>
      </w:r>
    </w:p>
    <w:p w:rsidR="00E25E54" w:rsidRPr="0044228F" w:rsidRDefault="00E25E54" w:rsidP="00E25E54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color w:val="993300"/>
          <w:sz w:val="28"/>
          <w:szCs w:val="28"/>
          <w:rtl/>
        </w:rPr>
        <w:t>-</w:t>
      </w:r>
      <w:r w:rsidR="00126BD1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="00126BD1" w:rsidRPr="0044228F">
        <w:rPr>
          <w:rFonts w:ascii="Tahoma" w:hAnsi="Tahoma" w:cs="Tahoma"/>
          <w:color w:val="993300"/>
          <w:sz w:val="28"/>
          <w:szCs w:val="28"/>
          <w:rtl/>
        </w:rPr>
        <w:t>إصدارات هيئة الأمم</w:t>
      </w:r>
      <w:r w:rsidR="00126BD1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المتحدة، وأجهزتها ذات العلاقة، عن سكان العالم ومن أبرزها: كتاب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="00126BD1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)</w:t>
      </w:r>
      <w:r w:rsidR="00126BD1" w:rsidRPr="0044228F">
        <w:rPr>
          <w:rFonts w:ascii="Tahoma" w:hAnsi="Tahoma" w:cs="Tahoma"/>
          <w:color w:val="993300"/>
          <w:sz w:val="28"/>
          <w:szCs w:val="28"/>
          <w:rtl/>
        </w:rPr>
        <w:t>السكان السنو</w:t>
      </w:r>
      <w:r w:rsidR="00126BD1" w:rsidRPr="0044228F">
        <w:rPr>
          <w:rFonts w:ascii="Tahoma" w:hAnsi="Tahoma" w:cs="Tahoma" w:hint="cs"/>
          <w:color w:val="993300"/>
          <w:sz w:val="28"/>
          <w:szCs w:val="28"/>
          <w:rtl/>
        </w:rPr>
        <w:t>ي</w:t>
      </w:r>
      <w:r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</w:rPr>
        <w:t>Demographic-year book</w:t>
      </w:r>
      <w:r w:rsidRPr="0044228F">
        <w:rPr>
          <w:rFonts w:ascii="Tahoma" w:hAnsi="Tahoma" w:cs="Tahoma" w:hint="cs"/>
          <w:color w:val="993300"/>
          <w:sz w:val="28"/>
          <w:szCs w:val="28"/>
          <w:rtl/>
        </w:rPr>
        <w:t>(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فيعد التعداد السكاني المصدر الرئيس لدراسة نمو السكان، وتركيبهم</w:t>
      </w:r>
      <w:r w:rsidR="00126BD1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في تاريخ محدد، ومنطقة معينة.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يشوب التعدادات السكانية في الوطن العربي بعض السلبيات المتمثلة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في عدم دقة بعض البيانات،وانتشار الأمية.</w:t>
      </w:r>
    </w:p>
    <w:p w:rsidR="00E25E54" w:rsidRPr="0044228F" w:rsidRDefault="00894138" w:rsidP="00E25E54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color w:val="993300"/>
          <w:sz w:val="28"/>
          <w:szCs w:val="28"/>
          <w:rtl/>
        </w:rPr>
        <w:t>-ريبة بعض السكان في</w:t>
      </w:r>
      <w:r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>الدول العربية من أهداف التعدادات السكانية.</w:t>
      </w:r>
    </w:p>
    <w:p w:rsidR="00E25E54" w:rsidRPr="0044228F" w:rsidRDefault="00894138" w:rsidP="00894138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color w:val="993300"/>
          <w:sz w:val="28"/>
          <w:szCs w:val="28"/>
          <w:rtl/>
        </w:rPr>
        <w:t>-</w:t>
      </w:r>
      <w:r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قلة الوعي الإحصائي عند</w:t>
      </w:r>
      <w:r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>بعض فئات سكان الدول العربية.</w:t>
      </w:r>
    </w:p>
    <w:p w:rsidR="00E25E54" w:rsidRPr="0044228F" w:rsidRDefault="00E25E54" w:rsidP="00E25E54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color w:val="993300"/>
          <w:sz w:val="28"/>
          <w:szCs w:val="28"/>
          <w:rtl/>
        </w:rPr>
        <w:t>-</w:t>
      </w:r>
      <w:r w:rsidR="00894138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="00894138" w:rsidRPr="0044228F">
        <w:rPr>
          <w:rFonts w:ascii="Tahoma" w:hAnsi="Tahoma" w:cs="Tahoma"/>
          <w:color w:val="993300"/>
          <w:sz w:val="28"/>
          <w:szCs w:val="28"/>
          <w:rtl/>
        </w:rPr>
        <w:t>وجود بعض العادات والتقاليد</w:t>
      </w:r>
      <w:r w:rsidR="00894138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الاجتماعية الموروثة في بعض الدول العربية،من مثل:</w:t>
      </w:r>
    </w:p>
    <w:p w:rsidR="00E25E54" w:rsidRPr="0044228F" w:rsidRDefault="00894138" w:rsidP="00E25E54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color w:val="993300"/>
          <w:sz w:val="28"/>
          <w:szCs w:val="28"/>
          <w:rtl/>
        </w:rPr>
        <w:t>-</w:t>
      </w:r>
      <w:r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إخفاء بعض</w:t>
      </w:r>
      <w:r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>الإناث واقتران إجراء التعدادات السكانية بدوافع الضرائب.</w:t>
      </w:r>
    </w:p>
    <w:p w:rsidR="00126BD1" w:rsidRPr="0044228F" w:rsidRDefault="00E25E54" w:rsidP="00126BD1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color w:val="993300"/>
          <w:sz w:val="28"/>
          <w:szCs w:val="28"/>
          <w:rtl/>
        </w:rPr>
        <w:t>-</w:t>
      </w:r>
      <w:r w:rsidR="00894138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="00894138" w:rsidRPr="0044228F">
        <w:rPr>
          <w:rFonts w:ascii="Tahoma" w:hAnsi="Tahoma" w:cs="Tahoma"/>
          <w:color w:val="993300"/>
          <w:sz w:val="28"/>
          <w:szCs w:val="28"/>
          <w:rtl/>
        </w:rPr>
        <w:t>قلة توافر</w:t>
      </w:r>
      <w:r w:rsidR="00894138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التقنيات الحديثة، والوسائل،في بعض الدول العربية،لإنجاز التعدادات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في ظروف مناسبة، ومحددة. فتعد الإحصاءات الحيوية التي تتضمن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تسجيل المواليد والوفيات، وحالات الزواج والطلاق من المصادر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الرئيسة لدراسة السكان.فالبيانات السكانية الدولية هي البيانات التي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تنشرها هيئة الأمم المتحدة، وأجهزتها المختلفة وتقوم هيئة الأمم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 xml:space="preserve">المتحدة على نشر"كتاب السكان السنوي" </w:t>
      </w:r>
      <w:r w:rsidRPr="0044228F">
        <w:rPr>
          <w:rFonts w:ascii="Tahoma" w:hAnsi="Tahoma" w:cs="Tahoma"/>
          <w:color w:val="993300"/>
          <w:sz w:val="28"/>
          <w:szCs w:val="28"/>
        </w:rPr>
        <w:t>Demographic-Year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Pr="0044228F">
        <w:rPr>
          <w:rFonts w:ascii="Tahoma" w:hAnsi="Tahoma" w:cs="Tahoma"/>
          <w:color w:val="993300"/>
          <w:sz w:val="28"/>
          <w:szCs w:val="28"/>
        </w:rPr>
        <w:t>Book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 xml:space="preserve"> منذ عام 1948م "والكتاب الأحصائي السنوي" </w:t>
      </w:r>
      <w:proofErr w:type="spellStart"/>
      <w:r w:rsidRPr="0044228F">
        <w:rPr>
          <w:rFonts w:ascii="Tahoma" w:hAnsi="Tahoma" w:cs="Tahoma"/>
          <w:color w:val="993300"/>
          <w:sz w:val="28"/>
          <w:szCs w:val="28"/>
        </w:rPr>
        <w:t>Statistcal</w:t>
      </w:r>
      <w:proofErr w:type="spellEnd"/>
      <w:r w:rsidRPr="0044228F">
        <w:rPr>
          <w:rFonts w:ascii="Tahoma" w:hAnsi="Tahoma" w:cs="Tahoma"/>
          <w:color w:val="993300"/>
          <w:sz w:val="28"/>
          <w:szCs w:val="28"/>
          <w:rtl/>
        </w:rPr>
        <w:t>-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Pr="0044228F">
        <w:rPr>
          <w:rFonts w:ascii="Tahoma" w:hAnsi="Tahoma" w:cs="Tahoma"/>
          <w:color w:val="993300"/>
          <w:sz w:val="28"/>
          <w:szCs w:val="28"/>
        </w:rPr>
        <w:t>Years Book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 xml:space="preserve"> منذ عام 1949م.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تعد دراسة عدد السكان،ونموهم،خطوة أساسية، ومهمة لعمليات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التخطيط، والتنمية الاقتصادية،والإجتماعية،والعمرانية،وتشير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الاحصائيات ذات العلاقة بالسكان إلى زيادة عدد السكان في الوطن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العربي بمعدلات عالية في السنوات الأخيرة. عرفت أن النمو الطبيعي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للسكان في الوطن العربي، يرتبط بمعدلات المواليد والوفيات، فتعد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الهجرة من العوامل المؤثرة في نمو السكان وتسمى "النمو غير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الطبيعي".</w:t>
      </w:r>
    </w:p>
    <w:p w:rsidR="00E25E54" w:rsidRPr="0044228F" w:rsidRDefault="00E25E54" w:rsidP="00126BD1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b/>
          <w:bCs/>
          <w:color w:val="993300"/>
          <w:sz w:val="28"/>
          <w:szCs w:val="28"/>
          <w:rtl/>
        </w:rPr>
        <w:lastRenderedPageBreak/>
        <w:t>فمن أنواع الهجرة تنقسم إلى نوعين هما:</w:t>
      </w:r>
      <w:r w:rsidRPr="0044228F">
        <w:rPr>
          <w:rFonts w:ascii="Tahoma" w:hAnsi="Tahoma" w:cs="Tahoma"/>
          <w:b/>
          <w:bCs/>
          <w:color w:val="993300"/>
          <w:sz w:val="28"/>
          <w:szCs w:val="28"/>
          <w:rtl/>
        </w:rPr>
        <w:br/>
        <w:t xml:space="preserve">أولا: الهجرة الداخلية: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تتعدد أنماط الهجرة الداخلية، ومن أبرزها: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-</w:t>
      </w:r>
      <w:r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الهجرة من الريف إلى الحضر.</w:t>
      </w:r>
    </w:p>
    <w:p w:rsidR="00894138" w:rsidRPr="0044228F" w:rsidRDefault="00E25E54" w:rsidP="00894138">
      <w:pPr>
        <w:tabs>
          <w:tab w:val="left" w:pos="90"/>
          <w:tab w:val="left" w:pos="270"/>
          <w:tab w:val="left" w:pos="2250"/>
        </w:tabs>
        <w:ind w:left="90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b/>
          <w:bCs/>
          <w:color w:val="993300"/>
          <w:sz w:val="28"/>
          <w:szCs w:val="28"/>
          <w:rtl/>
        </w:rPr>
        <w:t>ثانيا: الهجرة الخارجية: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 xml:space="preserve"> هي انتقا</w:t>
      </w:r>
      <w:r w:rsidR="009F7903" w:rsidRPr="0044228F">
        <w:rPr>
          <w:rFonts w:ascii="Tahoma" w:hAnsi="Tahoma" w:cs="Tahoma"/>
          <w:color w:val="993300"/>
          <w:sz w:val="28"/>
          <w:szCs w:val="28"/>
          <w:rtl/>
        </w:rPr>
        <w:t>ل المواطنين العرب من دولة عربية</w:t>
      </w:r>
      <w:r w:rsidR="009F7903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إلى أخرى عربية، أو دولة أجنبية.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="00894138" w:rsidRPr="0044228F">
        <w:rPr>
          <w:rFonts w:ascii="Tahoma" w:hAnsi="Tahoma" w:cs="Tahoma" w:hint="cs"/>
          <w:color w:val="993300"/>
          <w:sz w:val="28"/>
          <w:szCs w:val="28"/>
          <w:rtl/>
        </w:rPr>
        <w:t>-</w:t>
      </w:r>
      <w:r w:rsidR="009F7903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الهجرة داخل الوطن العربي.</w:t>
      </w:r>
    </w:p>
    <w:p w:rsidR="00E25E54" w:rsidRPr="0044228F" w:rsidRDefault="00894138" w:rsidP="00894138">
      <w:pPr>
        <w:tabs>
          <w:tab w:val="left" w:pos="90"/>
          <w:tab w:val="left" w:pos="270"/>
          <w:tab w:val="left" w:pos="2250"/>
        </w:tabs>
        <w:bidi/>
        <w:rPr>
          <w:rFonts w:ascii="Tahoma" w:hAnsi="Tahoma" w:cs="Tahoma"/>
          <w:color w:val="993300"/>
          <w:sz w:val="28"/>
          <w:szCs w:val="28"/>
        </w:rPr>
      </w:pPr>
      <w:r w:rsidRPr="0044228F">
        <w:rPr>
          <w:rFonts w:ascii="Tahoma" w:hAnsi="Tahoma" w:cs="Tahoma" w:hint="cs"/>
          <w:color w:val="993300"/>
          <w:sz w:val="28"/>
          <w:szCs w:val="28"/>
          <w:rtl/>
        </w:rPr>
        <w:t>-</w:t>
      </w:r>
      <w:r w:rsidR="009F7903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>الهجرة إلى خارج دول الوطن العرب</w:t>
      </w:r>
      <w:r w:rsidR="00E25E54" w:rsidRPr="0044228F">
        <w:rPr>
          <w:rFonts w:ascii="Tahoma" w:hAnsi="Tahoma" w:cs="Tahoma" w:hint="cs"/>
          <w:color w:val="993300"/>
          <w:sz w:val="28"/>
          <w:szCs w:val="28"/>
          <w:rtl/>
        </w:rPr>
        <w:t>ي</w:t>
      </w:r>
    </w:p>
    <w:p w:rsidR="009F7903" w:rsidRPr="0044228F" w:rsidRDefault="00894138" w:rsidP="009F7903">
      <w:pPr>
        <w:tabs>
          <w:tab w:val="left" w:pos="90"/>
          <w:tab w:val="left" w:pos="270"/>
          <w:tab w:val="left" w:pos="2250"/>
        </w:tabs>
        <w:ind w:left="4245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 w:hint="cs"/>
          <w:color w:val="993300"/>
          <w:sz w:val="28"/>
          <w:szCs w:val="28"/>
          <w:rtl/>
        </w:rPr>
        <w:t>-</w:t>
      </w:r>
      <w:r w:rsidR="009F7903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 xml:space="preserve">الهجرة </w:t>
      </w:r>
      <w:r w:rsidR="009F7903" w:rsidRPr="0044228F">
        <w:rPr>
          <w:rFonts w:ascii="Tahoma" w:hAnsi="Tahoma" w:cs="Tahoma"/>
          <w:color w:val="993300"/>
          <w:sz w:val="28"/>
          <w:szCs w:val="28"/>
          <w:rtl/>
        </w:rPr>
        <w:t>الاختيارية والقسرية من مثل</w:t>
      </w:r>
      <w:r w:rsidR="009F7903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="009F7903" w:rsidRPr="0044228F">
        <w:rPr>
          <w:rFonts w:ascii="Tahoma" w:hAnsi="Tahoma" w:cs="Tahoma"/>
          <w:color w:val="993300"/>
          <w:sz w:val="28"/>
          <w:szCs w:val="28"/>
          <w:rtl/>
        </w:rPr>
        <w:t>هجرة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>الكفاءات العربية.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فيترتب</w:t>
      </w:r>
      <w:r w:rsidR="009F7903" w:rsidRPr="0044228F">
        <w:rPr>
          <w:rFonts w:ascii="Tahoma" w:hAnsi="Tahoma" w:cs="Tahoma"/>
          <w:color w:val="993300"/>
          <w:sz w:val="28"/>
          <w:szCs w:val="28"/>
          <w:rtl/>
        </w:rPr>
        <w:t xml:space="preserve"> على الهجرة نتائج متنوعة، بعضها</w:t>
      </w:r>
      <w:r w:rsidR="009F7903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 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>سلبية والأخرى إيجابية،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="00E25E54" w:rsidRPr="0044228F">
        <w:rPr>
          <w:rFonts w:ascii="Tahoma" w:hAnsi="Tahoma" w:cs="Tahoma"/>
          <w:b/>
          <w:bCs/>
          <w:color w:val="993300"/>
          <w:sz w:val="28"/>
          <w:szCs w:val="28"/>
          <w:rtl/>
        </w:rPr>
        <w:t>فمن أبرز النتائج المترتبة على الهجرة هي: -</w:t>
      </w:r>
    </w:p>
    <w:p w:rsidR="00894138" w:rsidRPr="0044228F" w:rsidRDefault="00E25E54" w:rsidP="009F7903">
      <w:pPr>
        <w:tabs>
          <w:tab w:val="left" w:pos="90"/>
          <w:tab w:val="left" w:pos="270"/>
          <w:tab w:val="left" w:pos="2250"/>
        </w:tabs>
        <w:ind w:left="4245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/>
          <w:color w:val="993300"/>
          <w:sz w:val="28"/>
          <w:szCs w:val="28"/>
          <w:rtl/>
        </w:rPr>
        <w:t>تغير عدد السكان،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ونمو</w:t>
      </w:r>
      <w:r w:rsidR="009F7903" w:rsidRPr="0044228F">
        <w:rPr>
          <w:rFonts w:ascii="Tahoma" w:hAnsi="Tahoma" w:cs="Tahoma"/>
          <w:color w:val="993300"/>
          <w:sz w:val="28"/>
          <w:szCs w:val="28"/>
          <w:rtl/>
        </w:rPr>
        <w:t>هم،فتشهد الدول المستقبلة للسكان</w:t>
      </w:r>
      <w:r w:rsidR="009F7903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زيادة في عدد فيها سكانها،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بينما يتناقص عدد السكان في الدول المرسلة.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-</w:t>
      </w:r>
      <w:r w:rsidR="009F7903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اختلاف التركيب العمري، والنوعي في الدول المستقبلة، حيث ترتفع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فيها نسبة فئة المنتجين (15-64) بشكل واضح، كم</w:t>
      </w:r>
      <w:r w:rsidR="009F7903" w:rsidRPr="0044228F">
        <w:rPr>
          <w:rFonts w:ascii="Tahoma" w:hAnsi="Tahoma" w:cs="Tahoma"/>
          <w:color w:val="993300"/>
          <w:sz w:val="28"/>
          <w:szCs w:val="28"/>
          <w:rtl/>
        </w:rPr>
        <w:t>ا ترتفع نسبة</w:t>
      </w:r>
      <w:r w:rsidR="009F7903" w:rsidRPr="0044228F">
        <w:rPr>
          <w:rFonts w:ascii="Tahoma" w:hAnsi="Tahoma" w:cs="Tahoma"/>
          <w:color w:val="993300"/>
          <w:sz w:val="28"/>
          <w:szCs w:val="28"/>
          <w:rtl/>
        </w:rPr>
        <w:br/>
        <w:t>الذكور عن الإناث.</w:t>
      </w:r>
      <w:r w:rsidR="009F7903"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Pr="0044228F">
        <w:rPr>
          <w:rFonts w:ascii="Tahoma" w:hAnsi="Tahoma" w:cs="Tahoma"/>
          <w:color w:val="993300"/>
          <w:sz w:val="28"/>
          <w:szCs w:val="28"/>
          <w:rtl/>
        </w:rPr>
        <w:t>أما عن توزيع السكان في الوطن العربي فيختلف نتيجةً لاختلاف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العوامل الطبيعية والبشرية المؤثرة في توزيع السكان.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فتعد صورة توزيع السكان في الوطن العربي نتيجة لتضافر عدة عوامل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طبيعية، بشرية، وسياسية، واقتصادية، التي يختلف أهمية كل منها من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دولة إلى أخرى، بل ومن جهة لأخرى داخل</w:t>
      </w:r>
      <w:r w:rsidR="009F7903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ا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لدولة الواحدة.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Pr="0044228F">
        <w:rPr>
          <w:rFonts w:ascii="Tahoma" w:hAnsi="Tahoma" w:cs="Tahoma"/>
          <w:b/>
          <w:bCs/>
          <w:color w:val="993300"/>
          <w:sz w:val="28"/>
          <w:szCs w:val="28"/>
          <w:rtl/>
        </w:rPr>
        <w:lastRenderedPageBreak/>
        <w:t>ومن العوامل الطبيعية لتوزيع السكان:-</w:t>
      </w:r>
    </w:p>
    <w:p w:rsidR="009F7903" w:rsidRPr="0044228F" w:rsidRDefault="00894138" w:rsidP="009F7903">
      <w:pPr>
        <w:tabs>
          <w:tab w:val="left" w:pos="90"/>
          <w:tab w:val="left" w:pos="270"/>
          <w:tab w:val="left" w:pos="2250"/>
        </w:tabs>
        <w:spacing w:line="240" w:lineRule="auto"/>
        <w:ind w:left="4245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- 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 xml:space="preserve">المياه </w:t>
      </w:r>
    </w:p>
    <w:p w:rsidR="00894138" w:rsidRPr="0044228F" w:rsidRDefault="00894138" w:rsidP="009F7903">
      <w:pPr>
        <w:tabs>
          <w:tab w:val="left" w:pos="90"/>
          <w:tab w:val="left" w:pos="270"/>
          <w:tab w:val="left" w:pos="2250"/>
        </w:tabs>
        <w:spacing w:line="240" w:lineRule="auto"/>
        <w:ind w:left="4245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- 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 xml:space="preserve">درجة الحرارة 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- 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 xml:space="preserve">التضاريس </w:t>
      </w:r>
    </w:p>
    <w:p w:rsidR="00894138" w:rsidRPr="0044228F" w:rsidRDefault="00894138" w:rsidP="009F7903">
      <w:pPr>
        <w:tabs>
          <w:tab w:val="left" w:pos="90"/>
          <w:tab w:val="left" w:pos="270"/>
          <w:tab w:val="left" w:pos="2250"/>
        </w:tabs>
        <w:spacing w:line="240" w:lineRule="auto"/>
        <w:ind w:left="4245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- 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التربة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="00E25E54" w:rsidRPr="0044228F">
        <w:rPr>
          <w:rFonts w:ascii="Tahoma" w:hAnsi="Tahoma" w:cs="Tahoma"/>
          <w:b/>
          <w:bCs/>
          <w:color w:val="993300"/>
          <w:sz w:val="28"/>
          <w:szCs w:val="28"/>
          <w:rtl/>
        </w:rPr>
        <w:t>ومن العوامل البشرية المؤثرة في توزيع السكان:-</w:t>
      </w:r>
    </w:p>
    <w:p w:rsidR="009F7903" w:rsidRPr="0044228F" w:rsidRDefault="00894138" w:rsidP="0044228F">
      <w:pPr>
        <w:tabs>
          <w:tab w:val="left" w:pos="90"/>
          <w:tab w:val="left" w:pos="270"/>
          <w:tab w:val="left" w:pos="2250"/>
        </w:tabs>
        <w:ind w:left="4245"/>
        <w:jc w:val="right"/>
        <w:rPr>
          <w:rFonts w:ascii="Tahoma" w:hAnsi="Tahoma" w:cs="Tahoma"/>
          <w:color w:val="993300"/>
          <w:sz w:val="28"/>
          <w:szCs w:val="28"/>
          <w:rtl/>
        </w:rPr>
      </w:pPr>
      <w:r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>الحرفة –</w:t>
      </w:r>
      <w:r w:rsidR="009F7903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>المواصلات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–</w:t>
      </w:r>
      <w:r w:rsidR="009F7903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>الحروب والمشكلات السياسية –</w:t>
      </w:r>
      <w:r w:rsidR="009F7903" w:rsidRPr="0044228F">
        <w:rPr>
          <w:rFonts w:ascii="Tahoma" w:hAnsi="Tahoma" w:cs="Tahoma" w:hint="cs"/>
          <w:color w:val="993300"/>
          <w:sz w:val="28"/>
          <w:szCs w:val="28"/>
          <w:rtl/>
        </w:rPr>
        <w:t xml:space="preserve"> 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>النمو الطبيعي للسكان،الهجرة.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أما عن التركيب السكاني في الوطن العربي فيقصد به، الحصائص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السكانية التي يمكن قياسها،من مثل العمر، والنوع(الجنسية)، والحالة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الاجتماعية، وحجم وتركيب الأسرة، والتر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>كيب العرقي، والتعليم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  <w:t>وغيرها.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Pr="0044228F">
        <w:rPr>
          <w:rFonts w:ascii="Tahoma" w:hAnsi="Tahoma" w:cs="Tahoma"/>
          <w:b/>
          <w:bCs/>
          <w:color w:val="993300"/>
          <w:sz w:val="28"/>
          <w:szCs w:val="28"/>
          <w:rtl/>
        </w:rPr>
        <w:t>الخاتمة: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>في التعداد السكاني يجب توفر عدة خصائص في التعداد الشامل كي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يحقق الأغراض التي أجري من أجلها، ومن أبزرها: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-إجراء التعداد على فترات محددة، ودورية.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-شمولية التعداد لجميع أنحاء الدولة، وجميع أفرادها.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-تسجيل البيانات ذات العوامل بالفرد نفسة، منفصلاً عن غيره، أو ما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يعرف بالعد الفردي.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-إجراء التعداد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t xml:space="preserve"> في يوم محدد، أي أنية التعداد.</w:t>
      </w:r>
      <w:r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 xml:space="preserve">يعد تضخم عدد السكان، وارتفلع معدل 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lastRenderedPageBreak/>
        <w:t>النمو في بعض الدول العربية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مشكلة حقيقية بسبب عجز مواردها الاقتصادية، ومحاولات التنمية فيها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عن مجاراة الزيادة السكانية.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إن المجتمع العربي مجتمعاً شاباً لأن نصف سكانه فئات السن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الصغيرة(أقل من 15سنة).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="00E25E54" w:rsidRPr="0044228F">
        <w:rPr>
          <w:rFonts w:ascii="Tahoma" w:hAnsi="Tahoma" w:cs="Tahoma"/>
          <w:b/>
          <w:bCs/>
          <w:color w:val="993300"/>
          <w:sz w:val="28"/>
          <w:szCs w:val="28"/>
          <w:rtl/>
        </w:rPr>
        <w:t>المراجع: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المراجع العربية: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حسين الخياط: الكتاب المرجع في جغرافية الوطن العربي- الاقتصاد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العربي المشترك- للتربية والثقافة والعلوم- تونس- 1991م.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رياض ابراهيم السعدي: الكتاب المرجع في جغرافيةالوطن العربي-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حركة السكان(الهجرات)- التركيب السكاني- المنظمة العربية والثقافة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والعلوم- تونس- 1991م.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الوثائق الرسمية: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-صندوق الامم المتحدة للسكان، حالة سكان العالم 2000، نيويورك.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المراجع الأجنبية: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="00E25E54" w:rsidRPr="0044228F">
        <w:rPr>
          <w:rFonts w:ascii="Tahoma" w:hAnsi="Tahoma" w:cs="Tahoma"/>
          <w:color w:val="993300"/>
          <w:sz w:val="28"/>
          <w:szCs w:val="28"/>
        </w:rPr>
        <w:t>U.N: Demographic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 xml:space="preserve"> </w:t>
      </w:r>
      <w:r w:rsidR="00E25E54" w:rsidRPr="0044228F">
        <w:rPr>
          <w:rFonts w:ascii="Tahoma" w:hAnsi="Tahoma" w:cs="Tahoma"/>
          <w:color w:val="993300"/>
          <w:sz w:val="28"/>
          <w:szCs w:val="28"/>
        </w:rPr>
        <w:t>Year Book, 1995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>.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</w:r>
      <w:r w:rsidR="00E25E54" w:rsidRPr="0044228F">
        <w:rPr>
          <w:rFonts w:ascii="Tahoma" w:hAnsi="Tahoma" w:cs="Tahoma"/>
          <w:color w:val="993300"/>
          <w:sz w:val="28"/>
          <w:szCs w:val="28"/>
        </w:rPr>
        <w:t>U.N: Statistical Year Book, 1995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t>.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  <w:t>معهد الامارات التعليمي</w:t>
      </w:r>
      <w:r w:rsidR="00E25E54" w:rsidRPr="0044228F">
        <w:rPr>
          <w:rFonts w:ascii="Tahoma" w:hAnsi="Tahoma" w:cs="Tahoma"/>
          <w:color w:val="993300"/>
          <w:sz w:val="28"/>
          <w:szCs w:val="28"/>
          <w:rtl/>
        </w:rPr>
        <w:br/>
      </w:r>
      <w:hyperlink r:id="rId5" w:tgtFrame="_blank" w:history="1">
        <w:r w:rsidR="00E25E54" w:rsidRPr="0044228F">
          <w:rPr>
            <w:rFonts w:ascii="Tahoma" w:hAnsi="Tahoma" w:cs="Tahoma"/>
            <w:color w:val="714306"/>
            <w:sz w:val="28"/>
            <w:szCs w:val="28"/>
          </w:rPr>
          <w:t>www.uae.ii5ii.com</w:t>
        </w:r>
      </w:hyperlink>
    </w:p>
    <w:p w:rsidR="009F7903" w:rsidRDefault="009F7903" w:rsidP="009F7903">
      <w:pPr>
        <w:tabs>
          <w:tab w:val="left" w:pos="90"/>
          <w:tab w:val="left" w:pos="270"/>
          <w:tab w:val="left" w:pos="2250"/>
        </w:tabs>
        <w:ind w:left="4245"/>
        <w:jc w:val="right"/>
        <w:rPr>
          <w:rFonts w:ascii="Tahoma" w:hAnsi="Tahoma" w:cs="Tahoma"/>
          <w:color w:val="993300"/>
          <w:sz w:val="27"/>
          <w:szCs w:val="27"/>
          <w:rtl/>
        </w:rPr>
      </w:pPr>
    </w:p>
    <w:p w:rsidR="009F7903" w:rsidRDefault="009F7903" w:rsidP="009F7903">
      <w:pPr>
        <w:tabs>
          <w:tab w:val="left" w:pos="90"/>
          <w:tab w:val="left" w:pos="270"/>
          <w:tab w:val="left" w:pos="2250"/>
        </w:tabs>
        <w:ind w:left="4245"/>
        <w:jc w:val="center"/>
        <w:rPr>
          <w:rFonts w:ascii="Tahoma" w:hAnsi="Tahoma" w:cs="Tahoma"/>
          <w:color w:val="993300"/>
          <w:sz w:val="27"/>
          <w:szCs w:val="27"/>
          <w:rtl/>
        </w:rPr>
      </w:pPr>
    </w:p>
    <w:p w:rsidR="009F7903" w:rsidRDefault="009F7903" w:rsidP="009F7903">
      <w:pPr>
        <w:tabs>
          <w:tab w:val="left" w:pos="90"/>
          <w:tab w:val="left" w:pos="270"/>
          <w:tab w:val="left" w:pos="2250"/>
        </w:tabs>
        <w:ind w:left="4245"/>
        <w:jc w:val="center"/>
        <w:rPr>
          <w:rFonts w:ascii="Arial" w:hAnsi="Arial" w:cs="Arial"/>
          <w:noProof/>
          <w:sz w:val="20"/>
          <w:szCs w:val="20"/>
          <w:rtl/>
        </w:rPr>
      </w:pPr>
      <w:r>
        <w:rPr>
          <w:rFonts w:ascii="Arial" w:hAnsi="Arial" w:cs="Arial" w:hint="cs"/>
          <w:noProof/>
          <w:sz w:val="20"/>
          <w:szCs w:val="20"/>
          <w:rtl/>
        </w:rPr>
        <w:t xml:space="preserve">             </w:t>
      </w:r>
      <w:r w:rsidR="0044228F">
        <w:rPr>
          <w:rFonts w:ascii="Arial" w:hAnsi="Arial" w:cs="Arial" w:hint="cs"/>
          <w:noProof/>
          <w:sz w:val="20"/>
          <w:szCs w:val="20"/>
          <w:rtl/>
        </w:rPr>
        <w:t xml:space="preserve"> </w:t>
      </w:r>
    </w:p>
    <w:p w:rsidR="00CE402E" w:rsidRDefault="00CE402E" w:rsidP="009F7903">
      <w:pPr>
        <w:tabs>
          <w:tab w:val="left" w:pos="90"/>
          <w:tab w:val="left" w:pos="270"/>
          <w:tab w:val="left" w:pos="2250"/>
        </w:tabs>
        <w:ind w:left="4245"/>
        <w:jc w:val="center"/>
        <w:rPr>
          <w:rFonts w:ascii="Arial" w:hAnsi="Arial" w:cs="Arial"/>
          <w:noProof/>
          <w:sz w:val="20"/>
          <w:szCs w:val="20"/>
          <w:rtl/>
        </w:rPr>
      </w:pPr>
    </w:p>
    <w:p w:rsidR="00CE402E" w:rsidRDefault="00CE402E" w:rsidP="009F7903">
      <w:pPr>
        <w:tabs>
          <w:tab w:val="left" w:pos="90"/>
          <w:tab w:val="left" w:pos="270"/>
          <w:tab w:val="left" w:pos="2250"/>
        </w:tabs>
        <w:ind w:left="4245"/>
        <w:jc w:val="center"/>
        <w:rPr>
          <w:rFonts w:ascii="Arial" w:hAnsi="Arial" w:cs="Arial"/>
          <w:noProof/>
          <w:sz w:val="20"/>
          <w:szCs w:val="20"/>
          <w:rtl/>
        </w:rPr>
      </w:pPr>
    </w:p>
    <w:p w:rsidR="00CE402E" w:rsidRDefault="00CE402E" w:rsidP="009F7903">
      <w:pPr>
        <w:tabs>
          <w:tab w:val="left" w:pos="90"/>
          <w:tab w:val="left" w:pos="270"/>
          <w:tab w:val="left" w:pos="2250"/>
        </w:tabs>
        <w:ind w:left="4245"/>
        <w:jc w:val="center"/>
        <w:rPr>
          <w:rFonts w:ascii="Arial" w:hAnsi="Arial" w:cs="Arial"/>
          <w:noProof/>
          <w:sz w:val="20"/>
          <w:szCs w:val="20"/>
          <w:rtl/>
        </w:rPr>
      </w:pPr>
    </w:p>
    <w:p w:rsidR="00CE402E" w:rsidRDefault="00CE402E" w:rsidP="009F7903">
      <w:pPr>
        <w:tabs>
          <w:tab w:val="left" w:pos="90"/>
          <w:tab w:val="left" w:pos="270"/>
          <w:tab w:val="left" w:pos="2250"/>
        </w:tabs>
        <w:ind w:left="4245"/>
        <w:jc w:val="center"/>
        <w:rPr>
          <w:rFonts w:ascii="Arial" w:hAnsi="Arial" w:cs="Arial"/>
          <w:noProof/>
          <w:sz w:val="20"/>
          <w:szCs w:val="20"/>
          <w:rtl/>
        </w:rPr>
      </w:pPr>
    </w:p>
    <w:p w:rsidR="00CE402E" w:rsidRDefault="00CE402E" w:rsidP="009F7903">
      <w:pPr>
        <w:tabs>
          <w:tab w:val="left" w:pos="90"/>
          <w:tab w:val="left" w:pos="270"/>
          <w:tab w:val="left" w:pos="2250"/>
        </w:tabs>
        <w:ind w:left="4245"/>
        <w:jc w:val="center"/>
        <w:rPr>
          <w:rFonts w:ascii="Arial" w:hAnsi="Arial" w:cs="Arial"/>
          <w:noProof/>
          <w:sz w:val="20"/>
          <w:szCs w:val="20"/>
          <w:rtl/>
        </w:rPr>
      </w:pPr>
    </w:p>
    <w:p w:rsidR="00CE402E" w:rsidRDefault="00CE402E" w:rsidP="009F7903">
      <w:pPr>
        <w:tabs>
          <w:tab w:val="left" w:pos="90"/>
          <w:tab w:val="left" w:pos="270"/>
          <w:tab w:val="left" w:pos="2250"/>
        </w:tabs>
        <w:ind w:left="4245"/>
        <w:jc w:val="center"/>
        <w:rPr>
          <w:rFonts w:ascii="Arial" w:hAnsi="Arial" w:cs="Arial"/>
          <w:noProof/>
          <w:sz w:val="20"/>
          <w:szCs w:val="20"/>
          <w:rtl/>
        </w:rPr>
      </w:pPr>
    </w:p>
    <w:p w:rsidR="00CE402E" w:rsidRDefault="00CE402E" w:rsidP="009F7903">
      <w:pPr>
        <w:tabs>
          <w:tab w:val="left" w:pos="90"/>
          <w:tab w:val="left" w:pos="270"/>
          <w:tab w:val="left" w:pos="2250"/>
        </w:tabs>
        <w:ind w:left="4245"/>
        <w:jc w:val="center"/>
        <w:rPr>
          <w:rFonts w:ascii="Arial" w:hAnsi="Arial" w:cs="Arial"/>
          <w:noProof/>
          <w:sz w:val="20"/>
          <w:szCs w:val="20"/>
          <w:rtl/>
        </w:rPr>
      </w:pPr>
    </w:p>
    <w:p w:rsidR="00CE402E" w:rsidRDefault="00CE402E" w:rsidP="009F7903">
      <w:pPr>
        <w:tabs>
          <w:tab w:val="left" w:pos="90"/>
          <w:tab w:val="left" w:pos="270"/>
          <w:tab w:val="left" w:pos="2250"/>
        </w:tabs>
        <w:ind w:left="4245"/>
        <w:jc w:val="center"/>
        <w:rPr>
          <w:rFonts w:ascii="Tahoma" w:hAnsi="Tahoma" w:cs="Tahoma"/>
          <w:color w:val="993300"/>
          <w:sz w:val="27"/>
          <w:szCs w:val="27"/>
          <w:rtl/>
        </w:rPr>
      </w:pPr>
    </w:p>
    <w:p w:rsidR="009F7903" w:rsidRDefault="009F7903" w:rsidP="0044228F">
      <w:pPr>
        <w:tabs>
          <w:tab w:val="left" w:pos="90"/>
          <w:tab w:val="left" w:pos="270"/>
          <w:tab w:val="left" w:pos="2250"/>
        </w:tabs>
        <w:jc w:val="center"/>
        <w:rPr>
          <w:rFonts w:ascii="Tahoma" w:hAnsi="Tahoma" w:cs="Tahoma"/>
          <w:color w:val="993300"/>
          <w:sz w:val="27"/>
          <w:szCs w:val="27"/>
          <w:rtl/>
        </w:rPr>
      </w:pPr>
      <w:r w:rsidRPr="009F7903">
        <w:rPr>
          <w:rFonts w:ascii="Tahoma" w:hAnsi="Tahoma" w:cs="Tahoma"/>
          <w:noProof/>
          <w:color w:val="993300"/>
          <w:sz w:val="27"/>
          <w:szCs w:val="27"/>
        </w:rPr>
        <w:drawing>
          <wp:inline distT="0" distB="0" distL="0" distR="0">
            <wp:extent cx="2581275" cy="1933575"/>
            <wp:effectExtent l="19050" t="0" r="9525" b="0"/>
            <wp:docPr id="2" name="il_fi" descr="http://www.israj.net/vb/uploaded/20_19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sraj.net/vb/uploaded/20_194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903" w:rsidRPr="0044228F" w:rsidRDefault="0044228F" w:rsidP="0044228F">
      <w:pPr>
        <w:tabs>
          <w:tab w:val="left" w:pos="90"/>
          <w:tab w:val="left" w:pos="270"/>
          <w:tab w:val="left" w:pos="2250"/>
        </w:tabs>
        <w:ind w:left="90"/>
        <w:jc w:val="center"/>
        <w:rPr>
          <w:rFonts w:ascii="Tahoma" w:hAnsi="Tahoma" w:cs="Tahoma"/>
          <w:b/>
          <w:bCs/>
          <w:color w:val="993300"/>
          <w:sz w:val="52"/>
          <w:szCs w:val="52"/>
          <w:rtl/>
        </w:rPr>
      </w:pPr>
      <w:r w:rsidRPr="0044228F">
        <w:rPr>
          <w:rFonts w:ascii="Tahoma" w:hAnsi="Tahoma" w:cs="Tahoma" w:hint="cs"/>
          <w:b/>
          <w:bCs/>
          <w:color w:val="993300"/>
          <w:sz w:val="52"/>
          <w:szCs w:val="52"/>
          <w:rtl/>
        </w:rPr>
        <w:t>السكان في الوطن العربي</w:t>
      </w:r>
    </w:p>
    <w:p w:rsidR="0044228F" w:rsidRDefault="0044228F" w:rsidP="009F7903">
      <w:pPr>
        <w:tabs>
          <w:tab w:val="left" w:pos="90"/>
          <w:tab w:val="left" w:pos="270"/>
          <w:tab w:val="left" w:pos="2250"/>
        </w:tabs>
        <w:ind w:left="4245"/>
        <w:jc w:val="right"/>
        <w:rPr>
          <w:rFonts w:ascii="Tahoma" w:hAnsi="Tahoma" w:cs="Tahoma"/>
          <w:color w:val="993300"/>
          <w:sz w:val="27"/>
          <w:szCs w:val="27"/>
          <w:rtl/>
        </w:rPr>
      </w:pPr>
    </w:p>
    <w:p w:rsidR="0044228F" w:rsidRDefault="0044228F" w:rsidP="009F7903">
      <w:pPr>
        <w:tabs>
          <w:tab w:val="left" w:pos="90"/>
          <w:tab w:val="left" w:pos="270"/>
          <w:tab w:val="left" w:pos="2250"/>
        </w:tabs>
        <w:ind w:left="4245"/>
        <w:jc w:val="right"/>
        <w:rPr>
          <w:rFonts w:ascii="Tahoma" w:hAnsi="Tahoma" w:cs="Tahoma"/>
          <w:color w:val="993300"/>
          <w:sz w:val="27"/>
          <w:szCs w:val="27"/>
          <w:rtl/>
        </w:rPr>
      </w:pPr>
    </w:p>
    <w:p w:rsidR="0044228F" w:rsidRDefault="0044228F" w:rsidP="009F7903">
      <w:pPr>
        <w:tabs>
          <w:tab w:val="left" w:pos="90"/>
          <w:tab w:val="left" w:pos="270"/>
          <w:tab w:val="left" w:pos="2250"/>
        </w:tabs>
        <w:ind w:left="4245"/>
        <w:jc w:val="right"/>
        <w:rPr>
          <w:rFonts w:ascii="Tahoma" w:hAnsi="Tahoma" w:cs="Tahoma"/>
          <w:color w:val="993300"/>
          <w:sz w:val="27"/>
          <w:szCs w:val="27"/>
          <w:rtl/>
        </w:rPr>
      </w:pPr>
    </w:p>
    <w:p w:rsidR="009F7903" w:rsidRPr="0044228F" w:rsidRDefault="009F7903" w:rsidP="001B7BDC">
      <w:pPr>
        <w:tabs>
          <w:tab w:val="left" w:pos="90"/>
          <w:tab w:val="left" w:pos="270"/>
          <w:tab w:val="left" w:pos="2250"/>
        </w:tabs>
        <w:ind w:left="2340"/>
        <w:jc w:val="right"/>
        <w:rPr>
          <w:rFonts w:ascii="Tahoma" w:hAnsi="Tahoma" w:cs="Tahoma"/>
          <w:color w:val="993300"/>
          <w:sz w:val="36"/>
          <w:szCs w:val="36"/>
          <w:rtl/>
        </w:rPr>
      </w:pPr>
      <w:r w:rsidRPr="0044228F">
        <w:rPr>
          <w:rFonts w:ascii="Tahoma" w:hAnsi="Tahoma" w:cs="Tahoma" w:hint="cs"/>
          <w:color w:val="993300"/>
          <w:sz w:val="36"/>
          <w:szCs w:val="36"/>
          <w:rtl/>
        </w:rPr>
        <w:t xml:space="preserve">عمل : </w:t>
      </w:r>
    </w:p>
    <w:p w:rsidR="009F7903" w:rsidRPr="0044228F" w:rsidRDefault="009F7903" w:rsidP="001B7BDC">
      <w:pPr>
        <w:tabs>
          <w:tab w:val="left" w:pos="90"/>
          <w:tab w:val="left" w:pos="270"/>
          <w:tab w:val="left" w:pos="2250"/>
        </w:tabs>
        <w:ind w:left="4245"/>
        <w:jc w:val="right"/>
        <w:rPr>
          <w:rFonts w:ascii="Tahoma" w:hAnsi="Tahoma" w:cs="Tahoma"/>
          <w:color w:val="993300"/>
          <w:sz w:val="36"/>
          <w:szCs w:val="36"/>
          <w:rtl/>
        </w:rPr>
      </w:pPr>
      <w:r w:rsidRPr="0044228F">
        <w:rPr>
          <w:rFonts w:ascii="Tahoma" w:hAnsi="Tahoma" w:cs="Tahoma" w:hint="cs"/>
          <w:color w:val="993300"/>
          <w:sz w:val="36"/>
          <w:szCs w:val="36"/>
          <w:rtl/>
        </w:rPr>
        <w:t xml:space="preserve">الصف : السادس </w:t>
      </w:r>
    </w:p>
    <w:p w:rsidR="009F7903" w:rsidRDefault="009F7903" w:rsidP="009F7903">
      <w:pPr>
        <w:tabs>
          <w:tab w:val="left" w:pos="90"/>
          <w:tab w:val="left" w:pos="270"/>
          <w:tab w:val="left" w:pos="2250"/>
        </w:tabs>
        <w:ind w:left="4245"/>
        <w:jc w:val="right"/>
        <w:rPr>
          <w:rFonts w:ascii="Tahoma" w:hAnsi="Tahoma" w:cs="Tahoma"/>
          <w:color w:val="993300"/>
          <w:sz w:val="27"/>
          <w:szCs w:val="27"/>
          <w:rtl/>
        </w:rPr>
      </w:pPr>
      <w:r w:rsidRPr="0044228F">
        <w:rPr>
          <w:rFonts w:ascii="Tahoma" w:hAnsi="Tahoma" w:cs="Tahoma" w:hint="cs"/>
          <w:color w:val="993300"/>
          <w:sz w:val="36"/>
          <w:szCs w:val="36"/>
          <w:rtl/>
        </w:rPr>
        <w:t>المادة : الدراسات الاجتماعية</w:t>
      </w:r>
    </w:p>
    <w:p w:rsidR="009F7903" w:rsidRPr="00894138" w:rsidRDefault="009F7903" w:rsidP="009F7903">
      <w:pPr>
        <w:tabs>
          <w:tab w:val="left" w:pos="90"/>
          <w:tab w:val="left" w:pos="270"/>
          <w:tab w:val="left" w:pos="2250"/>
        </w:tabs>
        <w:ind w:left="4245"/>
        <w:jc w:val="right"/>
        <w:rPr>
          <w:rFonts w:ascii="Tahoma" w:hAnsi="Tahoma" w:cs="Tahoma"/>
          <w:color w:val="993300"/>
          <w:sz w:val="27"/>
          <w:szCs w:val="27"/>
          <w:rtl/>
        </w:rPr>
      </w:pPr>
    </w:p>
    <w:sectPr w:rsidR="009F7903" w:rsidRPr="00894138" w:rsidSect="00D27C7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0596"/>
    <w:multiLevelType w:val="hybridMultilevel"/>
    <w:tmpl w:val="0B0C14EA"/>
    <w:lvl w:ilvl="0" w:tplc="040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>
    <w:nsid w:val="1F430608"/>
    <w:multiLevelType w:val="hybridMultilevel"/>
    <w:tmpl w:val="F4BC9462"/>
    <w:lvl w:ilvl="0" w:tplc="3138780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25E54"/>
    <w:rsid w:val="00126BD1"/>
    <w:rsid w:val="001B7BDC"/>
    <w:rsid w:val="00324592"/>
    <w:rsid w:val="0044228F"/>
    <w:rsid w:val="00894138"/>
    <w:rsid w:val="009F41B6"/>
    <w:rsid w:val="009F7903"/>
    <w:rsid w:val="00CE402E"/>
    <w:rsid w:val="00D27C7F"/>
    <w:rsid w:val="00E25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4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E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7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9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uae.ii5ii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THOSHIBA</dc:creator>
  <cp:lastModifiedBy>THOSHIBA</cp:lastModifiedBy>
  <cp:revision>2</cp:revision>
  <cp:lastPrinted>2011-11-14T14:36:00Z</cp:lastPrinted>
  <dcterms:created xsi:type="dcterms:W3CDTF">2011-11-14T21:42:00Z</dcterms:created>
  <dcterms:modified xsi:type="dcterms:W3CDTF">2011-11-14T21:42:00Z</dcterms:modified>
</cp:coreProperties>
</file>