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14F" w:rsidRPr="00034D6F" w:rsidRDefault="0080425F" w:rsidP="0080425F">
      <w:pPr>
        <w:jc w:val="center"/>
        <w:rPr>
          <w:rFonts w:hint="cs"/>
          <w:color w:val="E36C0A" w:themeColor="accent6" w:themeShade="BF"/>
          <w:sz w:val="32"/>
          <w:szCs w:val="32"/>
          <w:rtl/>
          <w:lang w:bidi="ar-AE"/>
        </w:rPr>
      </w:pPr>
      <w:r w:rsidRPr="00034D6F">
        <w:rPr>
          <w:rFonts w:hint="cs"/>
          <w:color w:val="E36C0A" w:themeColor="accent6" w:themeShade="BF"/>
          <w:sz w:val="32"/>
          <w:szCs w:val="32"/>
          <w:highlight w:val="lightGray"/>
          <w:rtl/>
          <w:lang w:bidi="ar-AE"/>
        </w:rPr>
        <w:t>الجغرافيا</w:t>
      </w:r>
    </w:p>
    <w:p w:rsidR="00034D6F" w:rsidRPr="0096454C" w:rsidRDefault="00034D6F" w:rsidP="00034D6F">
      <w:pPr>
        <w:tabs>
          <w:tab w:val="left" w:pos="7320"/>
        </w:tabs>
        <w:rPr>
          <w:rFonts w:ascii="Tekton Pro Ext" w:hAnsi="Tekton Pro Ext"/>
          <w:color w:val="5F497A" w:themeColor="accent4" w:themeShade="BF"/>
          <w:lang w:bidi="ar-AE"/>
        </w:rPr>
      </w:pPr>
      <w:r w:rsidRPr="0096454C">
        <w:rPr>
          <w:rFonts w:ascii="Tekton Pro Ext" w:hAnsi="Tekton Pro Ext"/>
          <w:color w:val="5F497A" w:themeColor="accent4" w:themeShade="BF"/>
          <w:highlight w:val="black"/>
          <w:lang w:bidi="ar-AE"/>
        </w:rPr>
        <w:t>REEM MA7MOOD</w:t>
      </w:r>
      <w:r w:rsidR="0096454C" w:rsidRPr="0096454C">
        <w:rPr>
          <w:rFonts w:ascii="Tekton Pro Ext" w:hAnsi="Tekton Pro Ext"/>
          <w:color w:val="5F497A" w:themeColor="accent4" w:themeShade="BF"/>
          <w:highlight w:val="black"/>
          <w:lang w:bidi="ar-AE"/>
        </w:rPr>
        <w:t>}..</w:t>
      </w:r>
      <w:r w:rsidRPr="0096454C">
        <w:rPr>
          <w:rFonts w:ascii="Tekton Pro Ext" w:hAnsi="Tekton Pro Ext" w:hint="cs"/>
          <w:color w:val="5F497A" w:themeColor="accent4" w:themeShade="BF"/>
          <w:highlight w:val="black"/>
          <w:rtl/>
          <w:lang w:bidi="ar-AE"/>
        </w:rPr>
        <w:t xml:space="preserve"> </w:t>
      </w:r>
      <w:r w:rsidR="0096454C" w:rsidRPr="0096454C">
        <w:rPr>
          <w:rFonts w:ascii="Tekton Pro Ext" w:hAnsi="Tekton Pro Ext"/>
          <w:color w:val="5F497A" w:themeColor="accent4" w:themeShade="BF"/>
          <w:highlight w:val="black"/>
          <w:lang w:bidi="ar-AE"/>
        </w:rPr>
        <w:t>{</w:t>
      </w:r>
      <w:r w:rsidR="0096454C" w:rsidRPr="0096454C">
        <w:rPr>
          <w:rFonts w:ascii="Tekton Pro Ext" w:hAnsi="Tekton Pro Ext" w:hint="cs"/>
          <w:color w:val="5F497A" w:themeColor="accent4" w:themeShade="BF"/>
          <w:highlight w:val="black"/>
          <w:rtl/>
          <w:lang w:bidi="ar-AE"/>
        </w:rPr>
        <w:t>..</w:t>
      </w:r>
    </w:p>
    <w:p w:rsidR="00034D6F" w:rsidRPr="00034D6F" w:rsidRDefault="00034D6F" w:rsidP="00034D6F">
      <w:pPr>
        <w:tabs>
          <w:tab w:val="left" w:pos="7320"/>
        </w:tabs>
        <w:rPr>
          <w:rFonts w:ascii="Tekton Pro Ext" w:hAnsi="Tekton Pro Ext" w:hint="cs"/>
          <w:color w:val="5F497A" w:themeColor="accent4" w:themeShade="BF"/>
          <w:rtl/>
          <w:lang w:bidi="ar-AE"/>
        </w:rPr>
      </w:pPr>
    </w:p>
    <w:p w:rsidR="0080425F" w:rsidRDefault="0080425F" w:rsidP="0080425F">
      <w:pPr>
        <w:jc w:val="center"/>
        <w:rPr>
          <w:rFonts w:hint="cs"/>
          <w:rtl/>
          <w:lang w:bidi="ar-AE"/>
        </w:rPr>
      </w:pPr>
    </w:p>
    <w:p w:rsidR="0080425F" w:rsidRPr="00034D6F" w:rsidRDefault="0080425F" w:rsidP="0080425F">
      <w:pPr>
        <w:rPr>
          <w:rFonts w:hint="cs"/>
          <w:color w:val="4F81BD" w:themeColor="accent1"/>
          <w:sz w:val="24"/>
          <w:szCs w:val="24"/>
          <w:rtl/>
          <w:lang w:bidi="ar-AE"/>
        </w:rPr>
      </w:pPr>
      <w:r w:rsidRPr="00034D6F">
        <w:rPr>
          <w:rFonts w:hint="cs"/>
          <w:color w:val="4F81BD" w:themeColor="accent1"/>
          <w:sz w:val="24"/>
          <w:szCs w:val="24"/>
          <w:highlight w:val="lightGray"/>
          <w:rtl/>
          <w:lang w:bidi="ar-AE"/>
        </w:rPr>
        <w:t>أهم الغازات الدفيئة:</w:t>
      </w:r>
    </w:p>
    <w:p w:rsidR="0080425F" w:rsidRPr="00034D6F" w:rsidRDefault="0080425F" w:rsidP="0080425F">
      <w:pPr>
        <w:pStyle w:val="ListParagraph"/>
        <w:numPr>
          <w:ilvl w:val="0"/>
          <w:numId w:val="2"/>
        </w:numPr>
        <w:rPr>
          <w:rFonts w:hint="cs"/>
          <w:sz w:val="24"/>
          <w:szCs w:val="24"/>
          <w:lang w:bidi="ar-AE"/>
        </w:rPr>
      </w:pPr>
      <w:r w:rsidRPr="00034D6F">
        <w:rPr>
          <w:rFonts w:hint="cs"/>
          <w:sz w:val="24"/>
          <w:szCs w:val="24"/>
          <w:rtl/>
          <w:lang w:bidi="ar-AE"/>
        </w:rPr>
        <w:t xml:space="preserve">ثاني أكسيد الكربون </w:t>
      </w:r>
    </w:p>
    <w:p w:rsidR="0080425F" w:rsidRPr="00034D6F" w:rsidRDefault="0080425F" w:rsidP="0080425F">
      <w:pPr>
        <w:pStyle w:val="ListParagraph"/>
        <w:numPr>
          <w:ilvl w:val="0"/>
          <w:numId w:val="2"/>
        </w:numPr>
        <w:rPr>
          <w:rFonts w:hint="cs"/>
          <w:sz w:val="24"/>
          <w:szCs w:val="24"/>
          <w:lang w:bidi="ar-AE"/>
        </w:rPr>
      </w:pPr>
      <w:r w:rsidRPr="00034D6F">
        <w:rPr>
          <w:rFonts w:hint="cs"/>
          <w:sz w:val="24"/>
          <w:szCs w:val="24"/>
          <w:rtl/>
          <w:lang w:bidi="ar-AE"/>
        </w:rPr>
        <w:t xml:space="preserve">الميثان </w:t>
      </w:r>
    </w:p>
    <w:p w:rsidR="0080425F" w:rsidRPr="00034D6F" w:rsidRDefault="0080425F" w:rsidP="0080425F">
      <w:pPr>
        <w:pStyle w:val="ListParagraph"/>
        <w:numPr>
          <w:ilvl w:val="0"/>
          <w:numId w:val="2"/>
        </w:numPr>
        <w:rPr>
          <w:rFonts w:hint="cs"/>
          <w:sz w:val="24"/>
          <w:szCs w:val="24"/>
          <w:lang w:bidi="ar-AE"/>
        </w:rPr>
      </w:pPr>
      <w:r w:rsidRPr="00034D6F">
        <w:rPr>
          <w:rFonts w:hint="cs"/>
          <w:sz w:val="24"/>
          <w:szCs w:val="24"/>
          <w:rtl/>
          <w:lang w:bidi="ar-AE"/>
        </w:rPr>
        <w:t>الكلوروفلور كربون</w:t>
      </w:r>
    </w:p>
    <w:p w:rsidR="0080425F" w:rsidRPr="00034D6F" w:rsidRDefault="0080425F" w:rsidP="0080425F">
      <w:pPr>
        <w:pStyle w:val="ListParagraph"/>
        <w:numPr>
          <w:ilvl w:val="0"/>
          <w:numId w:val="2"/>
        </w:numPr>
        <w:rPr>
          <w:rFonts w:hint="cs"/>
          <w:sz w:val="24"/>
          <w:szCs w:val="24"/>
          <w:lang w:bidi="ar-AE"/>
        </w:rPr>
      </w:pPr>
      <w:r w:rsidRPr="00034D6F">
        <w:rPr>
          <w:rFonts w:hint="cs"/>
          <w:sz w:val="24"/>
          <w:szCs w:val="24"/>
          <w:rtl/>
          <w:lang w:bidi="ar-AE"/>
        </w:rPr>
        <w:t xml:space="preserve">أكسيد النتروز  </w:t>
      </w:r>
    </w:p>
    <w:p w:rsidR="0080425F" w:rsidRPr="00034D6F" w:rsidRDefault="0080425F" w:rsidP="0080425F">
      <w:pPr>
        <w:rPr>
          <w:rFonts w:hint="cs"/>
          <w:color w:val="FFFF00"/>
          <w:sz w:val="24"/>
          <w:szCs w:val="24"/>
          <w:rtl/>
          <w:lang w:bidi="ar-AE"/>
        </w:rPr>
      </w:pPr>
      <w:r w:rsidRPr="00034D6F">
        <w:rPr>
          <w:rFonts w:hint="cs"/>
          <w:color w:val="FFFF00"/>
          <w:sz w:val="24"/>
          <w:szCs w:val="24"/>
          <w:highlight w:val="lightGray"/>
          <w:rtl/>
          <w:lang w:bidi="ar-AE"/>
        </w:rPr>
        <w:t>أبرز الآثار الناجمة عن ظاهرة  ارتفاع حرارة الغلاف الجوي(الاحتباس الحراري)</w:t>
      </w:r>
    </w:p>
    <w:p w:rsidR="0080425F" w:rsidRPr="00034D6F" w:rsidRDefault="0080425F" w:rsidP="0080425F">
      <w:pPr>
        <w:pStyle w:val="ListParagraph"/>
        <w:numPr>
          <w:ilvl w:val="0"/>
          <w:numId w:val="5"/>
        </w:numPr>
        <w:rPr>
          <w:rFonts w:hint="cs"/>
          <w:sz w:val="24"/>
          <w:szCs w:val="24"/>
          <w:lang w:bidi="ar-AE"/>
        </w:rPr>
      </w:pPr>
      <w:r w:rsidRPr="00034D6F">
        <w:rPr>
          <w:rFonts w:hint="cs"/>
          <w:sz w:val="24"/>
          <w:szCs w:val="24"/>
          <w:rtl/>
          <w:lang w:bidi="ar-AE"/>
        </w:rPr>
        <w:t xml:space="preserve">حدوث فيضانات </w:t>
      </w:r>
    </w:p>
    <w:p w:rsidR="0080425F" w:rsidRPr="00034D6F" w:rsidRDefault="0080425F" w:rsidP="0080425F">
      <w:pPr>
        <w:pStyle w:val="ListParagraph"/>
        <w:numPr>
          <w:ilvl w:val="0"/>
          <w:numId w:val="5"/>
        </w:numPr>
        <w:rPr>
          <w:rFonts w:hint="cs"/>
          <w:sz w:val="24"/>
          <w:szCs w:val="24"/>
          <w:lang w:bidi="ar-AE"/>
        </w:rPr>
      </w:pPr>
      <w:r w:rsidRPr="00034D6F">
        <w:rPr>
          <w:rFonts w:hint="cs"/>
          <w:sz w:val="24"/>
          <w:szCs w:val="24"/>
          <w:rtl/>
          <w:lang w:bidi="ar-AE"/>
        </w:rPr>
        <w:t>حدوث جفاف و تصحر</w:t>
      </w:r>
    </w:p>
    <w:p w:rsidR="0080425F" w:rsidRPr="00034D6F" w:rsidRDefault="0080425F" w:rsidP="0080425F">
      <w:pPr>
        <w:pStyle w:val="ListParagraph"/>
        <w:numPr>
          <w:ilvl w:val="0"/>
          <w:numId w:val="5"/>
        </w:numPr>
        <w:rPr>
          <w:rFonts w:hint="cs"/>
          <w:sz w:val="24"/>
          <w:szCs w:val="24"/>
          <w:lang w:bidi="ar-AE"/>
        </w:rPr>
      </w:pPr>
      <w:r w:rsidRPr="00034D6F">
        <w:rPr>
          <w:rFonts w:hint="cs"/>
          <w:sz w:val="24"/>
          <w:szCs w:val="24"/>
          <w:rtl/>
          <w:lang w:bidi="ar-AE"/>
        </w:rPr>
        <w:t xml:space="preserve">انتشار بعض الأمراض </w:t>
      </w:r>
    </w:p>
    <w:p w:rsidR="0080425F" w:rsidRPr="00034D6F" w:rsidRDefault="0080425F" w:rsidP="0080425F">
      <w:pPr>
        <w:pStyle w:val="ListParagraph"/>
        <w:numPr>
          <w:ilvl w:val="0"/>
          <w:numId w:val="5"/>
        </w:numPr>
        <w:rPr>
          <w:rFonts w:hint="cs"/>
          <w:sz w:val="24"/>
          <w:szCs w:val="24"/>
          <w:lang w:bidi="ar-AE"/>
        </w:rPr>
      </w:pPr>
      <w:r w:rsidRPr="00034D6F">
        <w:rPr>
          <w:rFonts w:hint="cs"/>
          <w:sz w:val="24"/>
          <w:szCs w:val="24"/>
          <w:rtl/>
          <w:lang w:bidi="ar-AE"/>
        </w:rPr>
        <w:t>ذوبان الجليد</w:t>
      </w:r>
    </w:p>
    <w:p w:rsidR="00034D6F" w:rsidRPr="00034D6F" w:rsidRDefault="0080425F" w:rsidP="00034D6F">
      <w:pPr>
        <w:pStyle w:val="ListParagraph"/>
        <w:numPr>
          <w:ilvl w:val="0"/>
          <w:numId w:val="5"/>
        </w:numPr>
        <w:rPr>
          <w:rFonts w:hint="cs"/>
          <w:sz w:val="24"/>
          <w:szCs w:val="24"/>
          <w:lang w:bidi="ar-AE"/>
        </w:rPr>
      </w:pPr>
      <w:r w:rsidRPr="00034D6F">
        <w:rPr>
          <w:rFonts w:hint="cs"/>
          <w:sz w:val="24"/>
          <w:szCs w:val="24"/>
          <w:rtl/>
          <w:lang w:bidi="ar-AE"/>
        </w:rPr>
        <w:t xml:space="preserve">التأثيرات </w:t>
      </w:r>
      <w:r w:rsidR="00034D6F" w:rsidRPr="00034D6F">
        <w:rPr>
          <w:rFonts w:hint="cs"/>
          <w:sz w:val="24"/>
          <w:szCs w:val="24"/>
          <w:rtl/>
          <w:lang w:bidi="ar-AE"/>
        </w:rPr>
        <w:t>الضارة على المحاصيل الزراعية</w:t>
      </w:r>
    </w:p>
    <w:p w:rsidR="00AB3E79" w:rsidRPr="00034D6F" w:rsidRDefault="00AB3E79" w:rsidP="00AB3E79">
      <w:pPr>
        <w:rPr>
          <w:rFonts w:hint="cs"/>
          <w:color w:val="C0504D" w:themeColor="accent2"/>
          <w:sz w:val="24"/>
          <w:szCs w:val="24"/>
          <w:rtl/>
          <w:lang w:bidi="ar-AE"/>
        </w:rPr>
      </w:pPr>
      <w:r w:rsidRPr="00034D6F">
        <w:rPr>
          <w:rFonts w:hint="cs"/>
          <w:color w:val="C0504D" w:themeColor="accent2"/>
          <w:sz w:val="24"/>
          <w:szCs w:val="24"/>
          <w:highlight w:val="lightGray"/>
          <w:rtl/>
          <w:lang w:bidi="ar-AE"/>
        </w:rPr>
        <w:t xml:space="preserve">أهم أهداف </w:t>
      </w:r>
      <w:r w:rsidR="007A43F5" w:rsidRPr="00034D6F">
        <w:rPr>
          <w:rFonts w:hint="cs"/>
          <w:color w:val="C0504D" w:themeColor="accent2"/>
          <w:sz w:val="24"/>
          <w:szCs w:val="24"/>
          <w:highlight w:val="lightGray"/>
          <w:rtl/>
          <w:lang w:bidi="ar-AE"/>
        </w:rPr>
        <w:t>إحدى</w:t>
      </w:r>
      <w:r w:rsidRPr="00034D6F">
        <w:rPr>
          <w:rFonts w:hint="cs"/>
          <w:color w:val="C0504D" w:themeColor="accent2"/>
          <w:sz w:val="24"/>
          <w:szCs w:val="24"/>
          <w:highlight w:val="lightGray"/>
          <w:rtl/>
          <w:lang w:bidi="ar-AE"/>
        </w:rPr>
        <w:t xml:space="preserve"> هيئات حماية البيئة:</w:t>
      </w:r>
    </w:p>
    <w:p w:rsidR="00AB3E79" w:rsidRPr="00034D6F" w:rsidRDefault="007A43F5" w:rsidP="00AB3E79">
      <w:pPr>
        <w:rPr>
          <w:rFonts w:hint="cs"/>
          <w:sz w:val="24"/>
          <w:szCs w:val="24"/>
          <w:rtl/>
          <w:lang w:bidi="ar-AE"/>
        </w:rPr>
      </w:pPr>
      <w:r w:rsidRPr="00034D6F">
        <w:rPr>
          <w:rFonts w:hint="cs"/>
          <w:sz w:val="24"/>
          <w:szCs w:val="24"/>
          <w:rtl/>
          <w:lang w:bidi="ar-AE"/>
        </w:rPr>
        <w:t>تخفيف آثار التصحر و خاصة في أفريقيا</w:t>
      </w:r>
    </w:p>
    <w:p w:rsidR="007A43F5" w:rsidRPr="00034D6F" w:rsidRDefault="007A43F5" w:rsidP="00AB3E79">
      <w:pPr>
        <w:rPr>
          <w:rFonts w:hint="cs"/>
          <w:color w:val="5F497A" w:themeColor="accent4" w:themeShade="BF"/>
          <w:sz w:val="24"/>
          <w:szCs w:val="24"/>
          <w:rtl/>
          <w:lang w:bidi="ar-AE"/>
        </w:rPr>
      </w:pPr>
      <w:r w:rsidRPr="00034D6F">
        <w:rPr>
          <w:rFonts w:hint="cs"/>
          <w:color w:val="5F497A" w:themeColor="accent4" w:themeShade="BF"/>
          <w:sz w:val="24"/>
          <w:szCs w:val="24"/>
          <w:highlight w:val="lightGray"/>
          <w:rtl/>
          <w:lang w:bidi="ar-AE"/>
        </w:rPr>
        <w:t>ما أهم الجهات الحكومية المختصة بالبيئة في دولة الإمارات:</w:t>
      </w:r>
    </w:p>
    <w:p w:rsidR="007A43F5" w:rsidRPr="00034D6F" w:rsidRDefault="007A43F5" w:rsidP="007A43F5">
      <w:pPr>
        <w:pStyle w:val="ListParagraph"/>
        <w:numPr>
          <w:ilvl w:val="0"/>
          <w:numId w:val="14"/>
        </w:numPr>
        <w:rPr>
          <w:rFonts w:hint="cs"/>
          <w:sz w:val="24"/>
          <w:szCs w:val="24"/>
          <w:lang w:bidi="ar-AE"/>
        </w:rPr>
      </w:pPr>
      <w:r w:rsidRPr="00034D6F">
        <w:rPr>
          <w:rFonts w:hint="cs"/>
          <w:sz w:val="24"/>
          <w:szCs w:val="24"/>
          <w:rtl/>
          <w:lang w:bidi="ar-AE"/>
        </w:rPr>
        <w:t xml:space="preserve">الإمارات للهيئة </w:t>
      </w:r>
    </w:p>
    <w:p w:rsidR="007A43F5" w:rsidRPr="00034D6F" w:rsidRDefault="007A43F5" w:rsidP="007A43F5">
      <w:pPr>
        <w:pStyle w:val="ListParagraph"/>
        <w:numPr>
          <w:ilvl w:val="0"/>
          <w:numId w:val="14"/>
        </w:numPr>
        <w:rPr>
          <w:rFonts w:hint="cs"/>
          <w:sz w:val="24"/>
          <w:szCs w:val="24"/>
          <w:lang w:bidi="ar-AE"/>
        </w:rPr>
      </w:pPr>
      <w:r w:rsidRPr="00034D6F">
        <w:rPr>
          <w:rFonts w:hint="cs"/>
          <w:sz w:val="24"/>
          <w:szCs w:val="24"/>
          <w:rtl/>
          <w:lang w:bidi="ar-AE"/>
        </w:rPr>
        <w:t>هيئة البيئة</w:t>
      </w:r>
    </w:p>
    <w:p w:rsidR="007A43F5" w:rsidRPr="00034D6F" w:rsidRDefault="007A43F5" w:rsidP="007A43F5">
      <w:pPr>
        <w:pStyle w:val="ListParagraph"/>
        <w:numPr>
          <w:ilvl w:val="0"/>
          <w:numId w:val="14"/>
        </w:numPr>
        <w:rPr>
          <w:rFonts w:hint="cs"/>
          <w:sz w:val="24"/>
          <w:szCs w:val="24"/>
          <w:lang w:bidi="ar-AE"/>
        </w:rPr>
      </w:pPr>
      <w:r w:rsidRPr="00034D6F">
        <w:rPr>
          <w:rFonts w:hint="cs"/>
          <w:sz w:val="24"/>
          <w:szCs w:val="24"/>
          <w:rtl/>
          <w:lang w:bidi="ar-AE"/>
        </w:rPr>
        <w:t>وزارة البيئة و المياه.</w:t>
      </w:r>
    </w:p>
    <w:p w:rsidR="007A43F5" w:rsidRPr="00034D6F" w:rsidRDefault="007A43F5" w:rsidP="007A43F5">
      <w:pPr>
        <w:rPr>
          <w:rFonts w:hint="cs"/>
          <w:color w:val="00B0F0"/>
          <w:sz w:val="24"/>
          <w:szCs w:val="24"/>
          <w:rtl/>
          <w:lang w:bidi="ar-AE"/>
        </w:rPr>
      </w:pPr>
      <w:r w:rsidRPr="00034D6F">
        <w:rPr>
          <w:rFonts w:hint="cs"/>
          <w:color w:val="00B0F0"/>
          <w:sz w:val="24"/>
          <w:szCs w:val="24"/>
          <w:highlight w:val="lightGray"/>
          <w:rtl/>
          <w:lang w:bidi="ar-AE"/>
        </w:rPr>
        <w:t>الآثار البيئية لتغيير المناخ:</w:t>
      </w:r>
    </w:p>
    <w:p w:rsidR="007A43F5" w:rsidRPr="00034D6F" w:rsidRDefault="007A43F5" w:rsidP="007A43F5">
      <w:pPr>
        <w:pStyle w:val="ListParagraph"/>
        <w:numPr>
          <w:ilvl w:val="0"/>
          <w:numId w:val="15"/>
        </w:numPr>
        <w:rPr>
          <w:rFonts w:hint="cs"/>
          <w:sz w:val="24"/>
          <w:szCs w:val="24"/>
          <w:lang w:bidi="ar-AE"/>
        </w:rPr>
      </w:pPr>
      <w:r w:rsidRPr="00034D6F">
        <w:rPr>
          <w:rFonts w:hint="cs"/>
          <w:sz w:val="24"/>
          <w:szCs w:val="24"/>
          <w:rtl/>
          <w:lang w:bidi="ar-AE"/>
        </w:rPr>
        <w:t xml:space="preserve">تأثيرات محتملة على المحيطات و المناطق الساحلية </w:t>
      </w:r>
    </w:p>
    <w:p w:rsidR="007A43F5" w:rsidRPr="00034D6F" w:rsidRDefault="007A43F5" w:rsidP="007A43F5">
      <w:pPr>
        <w:pStyle w:val="ListParagraph"/>
        <w:numPr>
          <w:ilvl w:val="0"/>
          <w:numId w:val="15"/>
        </w:numPr>
        <w:rPr>
          <w:rFonts w:hint="cs"/>
          <w:sz w:val="24"/>
          <w:szCs w:val="24"/>
          <w:lang w:bidi="ar-AE"/>
        </w:rPr>
      </w:pPr>
      <w:r w:rsidRPr="00034D6F">
        <w:rPr>
          <w:rFonts w:hint="cs"/>
          <w:sz w:val="24"/>
          <w:szCs w:val="24"/>
          <w:rtl/>
          <w:lang w:bidi="ar-AE"/>
        </w:rPr>
        <w:t xml:space="preserve">تأثيرات محتملة على الغطاء الثلجي و الجليدي و التربة الجليدية </w:t>
      </w:r>
    </w:p>
    <w:p w:rsidR="007A43F5" w:rsidRPr="00034D6F" w:rsidRDefault="007A43F5" w:rsidP="007A43F5">
      <w:pPr>
        <w:pStyle w:val="ListParagraph"/>
        <w:numPr>
          <w:ilvl w:val="0"/>
          <w:numId w:val="15"/>
        </w:numPr>
        <w:rPr>
          <w:rFonts w:hint="cs"/>
          <w:sz w:val="24"/>
          <w:szCs w:val="24"/>
          <w:lang w:bidi="ar-AE"/>
        </w:rPr>
      </w:pPr>
      <w:r w:rsidRPr="00034D6F">
        <w:rPr>
          <w:rFonts w:hint="cs"/>
          <w:sz w:val="24"/>
          <w:szCs w:val="24"/>
          <w:rtl/>
          <w:lang w:bidi="ar-AE"/>
        </w:rPr>
        <w:t>تأثيرات محتملة على الزراعة و إنتاج الأغذية</w:t>
      </w:r>
    </w:p>
    <w:p w:rsidR="007A43F5" w:rsidRPr="00034D6F" w:rsidRDefault="007A43F5" w:rsidP="007A43F5">
      <w:pPr>
        <w:pStyle w:val="ListParagraph"/>
        <w:numPr>
          <w:ilvl w:val="0"/>
          <w:numId w:val="15"/>
        </w:numPr>
        <w:rPr>
          <w:rFonts w:hint="cs"/>
          <w:sz w:val="24"/>
          <w:szCs w:val="24"/>
          <w:lang w:bidi="ar-AE"/>
        </w:rPr>
      </w:pPr>
      <w:r w:rsidRPr="00034D6F">
        <w:rPr>
          <w:rFonts w:hint="cs"/>
          <w:sz w:val="24"/>
          <w:szCs w:val="24"/>
          <w:rtl/>
          <w:lang w:bidi="ar-AE"/>
        </w:rPr>
        <w:t>تأثيرات محتملة على صحة الإنسان</w:t>
      </w:r>
    </w:p>
    <w:p w:rsidR="00735BFD" w:rsidRPr="00034D6F" w:rsidRDefault="007A43F5" w:rsidP="00735BFD">
      <w:pPr>
        <w:rPr>
          <w:rFonts w:hint="cs"/>
          <w:sz w:val="24"/>
          <w:szCs w:val="24"/>
          <w:rtl/>
          <w:lang w:bidi="ar-AE"/>
        </w:rPr>
      </w:pPr>
      <w:r w:rsidRPr="00034D6F">
        <w:rPr>
          <w:rFonts w:hint="cs"/>
          <w:sz w:val="24"/>
          <w:szCs w:val="24"/>
          <w:rtl/>
          <w:lang w:bidi="ar-AE"/>
        </w:rPr>
        <w:t xml:space="preserve"> ما هو </w:t>
      </w:r>
      <w:r w:rsidRPr="00034D6F">
        <w:rPr>
          <w:rFonts w:hint="cs"/>
          <w:color w:val="5F497A" w:themeColor="accent4" w:themeShade="BF"/>
          <w:sz w:val="24"/>
          <w:szCs w:val="24"/>
          <w:highlight w:val="lightGray"/>
          <w:rtl/>
          <w:lang w:bidi="ar-AE"/>
        </w:rPr>
        <w:t>التصحر</w:t>
      </w:r>
      <w:r w:rsidR="00735BFD" w:rsidRPr="00034D6F">
        <w:rPr>
          <w:rFonts w:hint="cs"/>
          <w:sz w:val="24"/>
          <w:szCs w:val="24"/>
          <w:rtl/>
          <w:lang w:bidi="ar-AE"/>
        </w:rPr>
        <w:t>: هو زيادة في رقعة الصحراء على حساب الأراضي الزراعية المنتجة.</w:t>
      </w:r>
    </w:p>
    <w:p w:rsidR="00735BFD" w:rsidRPr="00034D6F" w:rsidRDefault="00735BFD" w:rsidP="00735BFD">
      <w:pPr>
        <w:rPr>
          <w:rFonts w:hint="cs"/>
          <w:color w:val="31849B" w:themeColor="accent5" w:themeShade="BF"/>
          <w:sz w:val="24"/>
          <w:szCs w:val="24"/>
          <w:lang w:bidi="ar-AE"/>
        </w:rPr>
      </w:pPr>
      <w:r w:rsidRPr="00034D6F">
        <w:rPr>
          <w:rFonts w:hint="cs"/>
          <w:noProof/>
          <w:color w:val="31849B" w:themeColor="accent5" w:themeShade="BF"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226.55pt;margin-top:15.25pt;width:.05pt;height:16.2pt;flip:y;z-index:251663360" o:connectortype="straight" strokecolor="#9bbb59 [3206]" strokeweight="2.5pt">
            <v:stroke endarrow="block"/>
            <v:shadow color="#868686"/>
            <w10:wrap anchorx="page"/>
          </v:shape>
        </w:pict>
      </w:r>
      <w:r w:rsidRPr="00034D6F">
        <w:rPr>
          <w:rFonts w:hint="cs"/>
          <w:color w:val="31849B" w:themeColor="accent5" w:themeShade="BF"/>
          <w:sz w:val="24"/>
          <w:szCs w:val="24"/>
          <w:rtl/>
          <w:lang w:bidi="ar-AE"/>
        </w:rPr>
        <w:t xml:space="preserve">                                                 أسباب التصحر  </w:t>
      </w:r>
    </w:p>
    <w:p w:rsidR="0080425F" w:rsidRPr="00034D6F" w:rsidRDefault="00735BFD" w:rsidP="0080425F">
      <w:pPr>
        <w:tabs>
          <w:tab w:val="left" w:pos="3091"/>
        </w:tabs>
        <w:rPr>
          <w:sz w:val="24"/>
          <w:szCs w:val="24"/>
          <w:lang w:bidi="ar-AE"/>
        </w:rPr>
      </w:pPr>
      <w:r w:rsidRPr="00034D6F">
        <w:rPr>
          <w:noProof/>
          <w:sz w:val="24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121.45pt;margin-top:25.05pt;width:36.3pt;height:21.4pt;z-index:251662336" fillcolor="white [3201]" strokecolor="#c0504d [3205]" strokeweight="1pt">
            <v:stroke dashstyle="dash"/>
            <v:shadow color="#868686"/>
            <v:textbox>
              <w:txbxContent>
                <w:p w:rsidR="00735BFD" w:rsidRPr="00735BFD" w:rsidRDefault="00735BFD">
                  <w:pPr>
                    <w:rPr>
                      <w:rFonts w:hint="cs"/>
                      <w:sz w:val="20"/>
                      <w:szCs w:val="20"/>
                      <w:lang w:bidi="ar-AE"/>
                    </w:rPr>
                  </w:pPr>
                  <w:r w:rsidRPr="00735BFD">
                    <w:rPr>
                      <w:rFonts w:hint="cs"/>
                      <w:sz w:val="20"/>
                      <w:szCs w:val="20"/>
                      <w:rtl/>
                      <w:lang w:bidi="ar-AE"/>
                    </w:rPr>
                    <w:t>بشرية</w:t>
                  </w:r>
                </w:p>
              </w:txbxContent>
            </v:textbox>
            <w10:wrap anchorx="page"/>
          </v:shape>
        </w:pict>
      </w:r>
      <w:r w:rsidRPr="00034D6F">
        <w:rPr>
          <w:noProof/>
          <w:sz w:val="24"/>
          <w:szCs w:val="24"/>
          <w:rtl/>
        </w:rPr>
        <w:pict>
          <v:shape id="_x0000_s1036" type="#_x0000_t202" style="position:absolute;left:0;text-align:left;margin-left:290.1pt;margin-top:24.4pt;width:38.3pt;height:18.2pt;z-index:251661312" fillcolor="white [3201]" strokecolor="#9bbb59 [3206]" strokeweight="1pt">
            <v:stroke dashstyle="dash"/>
            <v:shadow color="#868686"/>
            <v:textbox>
              <w:txbxContent>
                <w:p w:rsidR="00735BFD" w:rsidRPr="00735BFD" w:rsidRDefault="00735BFD">
                  <w:pPr>
                    <w:rPr>
                      <w:rFonts w:hint="cs"/>
                      <w:sz w:val="20"/>
                      <w:szCs w:val="20"/>
                      <w:lang w:bidi="ar-AE"/>
                    </w:rPr>
                  </w:pPr>
                  <w:r w:rsidRPr="00735BFD">
                    <w:rPr>
                      <w:rFonts w:hint="cs"/>
                      <w:sz w:val="20"/>
                      <w:szCs w:val="20"/>
                      <w:rtl/>
                      <w:lang w:bidi="ar-AE"/>
                    </w:rPr>
                    <w:t>طبيعية</w:t>
                  </w:r>
                </w:p>
              </w:txbxContent>
            </v:textbox>
            <w10:wrap anchorx="page"/>
          </v:shape>
        </w:pict>
      </w:r>
      <w:r w:rsidRPr="00034D6F">
        <w:rPr>
          <w:noProof/>
          <w:sz w:val="24"/>
          <w:szCs w:val="24"/>
          <w:rtl/>
        </w:rPr>
        <w:pict>
          <v:shape id="_x0000_s1033" type="#_x0000_t32" style="position:absolute;left:0;text-align:left;margin-left:137pt;margin-top:5.55pt;width:171.9pt;height:.05pt;z-index:251658240" o:connectortype="straight" strokecolor="#4bacc6 [3208]" strokeweight="2.5pt">
            <v:shadow color="#868686"/>
            <w10:wrap anchorx="page"/>
          </v:shape>
        </w:pict>
      </w:r>
      <w:r w:rsidRPr="00034D6F">
        <w:rPr>
          <w:noProof/>
          <w:sz w:val="24"/>
          <w:szCs w:val="24"/>
          <w:rtl/>
        </w:rPr>
        <w:pict>
          <v:shape id="_x0000_s1034" type="#_x0000_t32" style="position:absolute;left:0;text-align:left;margin-left:137pt;margin-top:5.6pt;width:0;height:19.45pt;z-index:251659264" o:connectortype="straight" strokecolor="#8064a2 [3207]" strokeweight="2.5pt">
            <v:stroke endarrow="block"/>
            <v:shadow color="#868686"/>
            <w10:wrap anchorx="page"/>
          </v:shape>
        </w:pict>
      </w:r>
      <w:r w:rsidRPr="00034D6F">
        <w:rPr>
          <w:noProof/>
          <w:sz w:val="24"/>
          <w:szCs w:val="24"/>
          <w:rtl/>
        </w:rPr>
        <w:pict>
          <v:shape id="_x0000_s1035" type="#_x0000_t32" style="position:absolute;left:0;text-align:left;margin-left:308.9pt;margin-top:5.6pt;width:0;height:19.45pt;z-index:251660288" o:connectortype="straight" strokecolor="#f79646 [3209]" strokeweight="2.5pt">
            <v:stroke endarrow="block"/>
            <v:shadow color="#868686"/>
            <w10:wrap anchorx="page"/>
          </v:shape>
        </w:pict>
      </w:r>
      <w:r w:rsidR="0080425F" w:rsidRPr="00034D6F">
        <w:rPr>
          <w:sz w:val="24"/>
          <w:szCs w:val="24"/>
          <w:rtl/>
          <w:lang w:bidi="ar-AE"/>
        </w:rPr>
        <w:tab/>
      </w:r>
    </w:p>
    <w:p w:rsidR="0096454C" w:rsidRDefault="00735BFD" w:rsidP="0096454C">
      <w:pPr>
        <w:rPr>
          <w:rFonts w:hint="cs"/>
          <w:sz w:val="24"/>
          <w:szCs w:val="24"/>
          <w:rtl/>
          <w:lang w:bidi="ar-AE"/>
        </w:rPr>
      </w:pPr>
      <w:r w:rsidRPr="00034D6F">
        <w:rPr>
          <w:sz w:val="24"/>
          <w:szCs w:val="24"/>
          <w:rtl/>
          <w:lang w:bidi="ar-AE"/>
        </w:rPr>
        <w:tab/>
      </w:r>
      <w:r w:rsidRPr="00034D6F">
        <w:rPr>
          <w:sz w:val="24"/>
          <w:szCs w:val="24"/>
          <w:lang w:bidi="ar-AE"/>
        </w:rPr>
        <w:tab/>
      </w:r>
      <w:r w:rsidR="00373249" w:rsidRPr="00034D6F">
        <w:rPr>
          <w:sz w:val="24"/>
          <w:szCs w:val="24"/>
          <w:rtl/>
          <w:lang w:bidi="ar-AE"/>
        </w:rPr>
        <w:tab/>
      </w:r>
      <w:r w:rsidR="0096454C">
        <w:rPr>
          <w:rFonts w:hint="cs"/>
          <w:sz w:val="24"/>
          <w:szCs w:val="24"/>
          <w:rtl/>
          <w:lang w:bidi="ar-AE"/>
        </w:rPr>
        <w:t>\</w:t>
      </w:r>
    </w:p>
    <w:p w:rsidR="0096454C" w:rsidRPr="0096454C" w:rsidRDefault="0096454C" w:rsidP="0096454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76"/>
        </w:tabs>
        <w:rPr>
          <w:rFonts w:hint="cs"/>
          <w:sz w:val="20"/>
          <w:szCs w:val="20"/>
          <w:rtl/>
          <w:lang w:bidi="ar-AE"/>
        </w:rPr>
      </w:pPr>
      <w:r>
        <w:rPr>
          <w:rFonts w:hint="cs"/>
          <w:sz w:val="20"/>
          <w:szCs w:val="20"/>
          <w:rtl/>
          <w:lang w:bidi="ar-AE"/>
        </w:rPr>
        <w:t xml:space="preserve">زحف الرمال </w:t>
      </w:r>
      <w:r>
        <w:rPr>
          <w:sz w:val="20"/>
          <w:szCs w:val="20"/>
          <w:rtl/>
          <w:lang w:bidi="ar-AE"/>
        </w:rPr>
        <w:t>–</w:t>
      </w:r>
      <w:r>
        <w:rPr>
          <w:rFonts w:hint="cs"/>
          <w:sz w:val="20"/>
          <w:szCs w:val="20"/>
          <w:rtl/>
          <w:lang w:bidi="ar-AE"/>
        </w:rPr>
        <w:t xml:space="preserve"> الجفاف- تغيير المناخ- ارتفاع ملوحة التربة</w:t>
      </w:r>
      <w:r>
        <w:rPr>
          <w:rFonts w:hint="cs"/>
          <w:sz w:val="24"/>
          <w:szCs w:val="24"/>
          <w:rtl/>
          <w:lang w:bidi="ar-AE"/>
        </w:rPr>
        <w:t>..</w:t>
      </w:r>
      <w:r>
        <w:rPr>
          <w:sz w:val="24"/>
          <w:szCs w:val="24"/>
          <w:rtl/>
          <w:lang w:bidi="ar-AE"/>
        </w:rPr>
        <w:tab/>
      </w:r>
      <w:r>
        <w:rPr>
          <w:rFonts w:hint="cs"/>
          <w:sz w:val="20"/>
          <w:szCs w:val="20"/>
          <w:rtl/>
          <w:lang w:bidi="ar-AE"/>
        </w:rPr>
        <w:t xml:space="preserve">تلوث البيئة- الرعي الجائر-استنزاف المياه الجوفية-قطع الأشجار... </w:t>
      </w:r>
    </w:p>
    <w:p w:rsidR="00034D6F" w:rsidRPr="00034D6F" w:rsidRDefault="00034D6F" w:rsidP="00373249">
      <w:pPr>
        <w:tabs>
          <w:tab w:val="left" w:pos="1988"/>
          <w:tab w:val="left" w:pos="5270"/>
          <w:tab w:val="left" w:pos="7346"/>
        </w:tabs>
        <w:rPr>
          <w:rFonts w:hint="cs"/>
          <w:sz w:val="24"/>
          <w:szCs w:val="24"/>
          <w:rtl/>
          <w:lang w:bidi="ar-AE"/>
        </w:rPr>
      </w:pPr>
    </w:p>
    <w:p w:rsidR="00034D6F" w:rsidRPr="00034D6F" w:rsidRDefault="00034D6F" w:rsidP="00373249">
      <w:pPr>
        <w:tabs>
          <w:tab w:val="left" w:pos="1988"/>
          <w:tab w:val="left" w:pos="5270"/>
          <w:tab w:val="left" w:pos="7346"/>
        </w:tabs>
        <w:rPr>
          <w:rFonts w:hint="cs"/>
          <w:sz w:val="24"/>
          <w:szCs w:val="24"/>
          <w:rtl/>
          <w:lang w:bidi="ar-AE"/>
        </w:rPr>
      </w:pPr>
    </w:p>
    <w:p w:rsidR="00373249" w:rsidRPr="00034D6F" w:rsidRDefault="00373249" w:rsidP="00373249">
      <w:pPr>
        <w:tabs>
          <w:tab w:val="left" w:pos="1988"/>
          <w:tab w:val="left" w:pos="5270"/>
          <w:tab w:val="left" w:pos="7346"/>
        </w:tabs>
        <w:rPr>
          <w:rFonts w:hint="cs"/>
          <w:color w:val="00B0F0"/>
          <w:sz w:val="24"/>
          <w:szCs w:val="24"/>
          <w:rtl/>
          <w:lang w:bidi="ar-AE"/>
        </w:rPr>
      </w:pPr>
      <w:r w:rsidRPr="00034D6F">
        <w:rPr>
          <w:rFonts w:hint="cs"/>
          <w:color w:val="00B0F0"/>
          <w:sz w:val="24"/>
          <w:szCs w:val="24"/>
          <w:highlight w:val="lightGray"/>
          <w:rtl/>
          <w:lang w:bidi="ar-AE"/>
        </w:rPr>
        <w:t>الأمم المتحدة للتقليل من الملوثات التي تؤدي إلى زيادة حرارة الأرض , إضافة إلى تطبيق الأساليب الآتية:</w:t>
      </w:r>
    </w:p>
    <w:p w:rsidR="00373249" w:rsidRPr="00034D6F" w:rsidRDefault="00373249" w:rsidP="00373249">
      <w:pPr>
        <w:pStyle w:val="ListParagraph"/>
        <w:numPr>
          <w:ilvl w:val="0"/>
          <w:numId w:val="16"/>
        </w:numPr>
        <w:tabs>
          <w:tab w:val="left" w:pos="1988"/>
          <w:tab w:val="left" w:pos="5270"/>
          <w:tab w:val="left" w:pos="7346"/>
        </w:tabs>
        <w:rPr>
          <w:rFonts w:hint="cs"/>
          <w:sz w:val="24"/>
          <w:szCs w:val="24"/>
          <w:lang w:bidi="ar-AE"/>
        </w:rPr>
      </w:pPr>
      <w:r w:rsidRPr="00034D6F">
        <w:rPr>
          <w:rFonts w:hint="cs"/>
          <w:sz w:val="24"/>
          <w:szCs w:val="24"/>
          <w:rtl/>
          <w:lang w:bidi="ar-AE"/>
        </w:rPr>
        <w:t>التشجير</w:t>
      </w:r>
    </w:p>
    <w:p w:rsidR="00373249" w:rsidRPr="00034D6F" w:rsidRDefault="00373249" w:rsidP="00373249">
      <w:pPr>
        <w:pStyle w:val="ListParagraph"/>
        <w:numPr>
          <w:ilvl w:val="0"/>
          <w:numId w:val="16"/>
        </w:numPr>
        <w:tabs>
          <w:tab w:val="left" w:pos="1988"/>
          <w:tab w:val="left" w:pos="5270"/>
          <w:tab w:val="left" w:pos="7346"/>
        </w:tabs>
        <w:rPr>
          <w:rFonts w:hint="cs"/>
          <w:sz w:val="24"/>
          <w:szCs w:val="24"/>
          <w:lang w:bidi="ar-AE"/>
        </w:rPr>
      </w:pPr>
      <w:r w:rsidRPr="00034D6F">
        <w:rPr>
          <w:rFonts w:hint="cs"/>
          <w:sz w:val="24"/>
          <w:szCs w:val="24"/>
          <w:rtl/>
          <w:lang w:bidi="ar-AE"/>
        </w:rPr>
        <w:t>تنظيم الرعي</w:t>
      </w:r>
    </w:p>
    <w:p w:rsidR="00373249" w:rsidRPr="00034D6F" w:rsidRDefault="00373249" w:rsidP="00373249">
      <w:pPr>
        <w:pStyle w:val="ListParagraph"/>
        <w:numPr>
          <w:ilvl w:val="0"/>
          <w:numId w:val="16"/>
        </w:numPr>
        <w:tabs>
          <w:tab w:val="left" w:pos="1988"/>
          <w:tab w:val="left" w:pos="5270"/>
          <w:tab w:val="left" w:pos="7346"/>
        </w:tabs>
        <w:rPr>
          <w:rFonts w:hint="cs"/>
          <w:sz w:val="24"/>
          <w:szCs w:val="24"/>
          <w:lang w:bidi="ar-AE"/>
        </w:rPr>
      </w:pPr>
      <w:r w:rsidRPr="00034D6F">
        <w:rPr>
          <w:rFonts w:hint="cs"/>
          <w:sz w:val="24"/>
          <w:szCs w:val="24"/>
          <w:rtl/>
          <w:lang w:bidi="ar-AE"/>
        </w:rPr>
        <w:t>استصلاح الأراضي الزراعية</w:t>
      </w:r>
    </w:p>
    <w:p w:rsidR="00373249" w:rsidRPr="00034D6F" w:rsidRDefault="00373249" w:rsidP="00373249">
      <w:pPr>
        <w:pStyle w:val="ListParagraph"/>
        <w:numPr>
          <w:ilvl w:val="0"/>
          <w:numId w:val="16"/>
        </w:numPr>
        <w:tabs>
          <w:tab w:val="left" w:pos="1988"/>
          <w:tab w:val="left" w:pos="5270"/>
          <w:tab w:val="left" w:pos="7346"/>
        </w:tabs>
        <w:rPr>
          <w:rFonts w:hint="cs"/>
          <w:sz w:val="24"/>
          <w:szCs w:val="24"/>
          <w:lang w:bidi="ar-AE"/>
        </w:rPr>
      </w:pPr>
      <w:r w:rsidRPr="00034D6F">
        <w:rPr>
          <w:rFonts w:hint="cs"/>
          <w:sz w:val="24"/>
          <w:szCs w:val="24"/>
          <w:rtl/>
          <w:lang w:bidi="ar-AE"/>
        </w:rPr>
        <w:t>تثبيت الكثبان الرملية</w:t>
      </w:r>
    </w:p>
    <w:p w:rsidR="00373249" w:rsidRPr="00034D6F" w:rsidRDefault="00373249" w:rsidP="00373249">
      <w:pPr>
        <w:pStyle w:val="ListParagraph"/>
        <w:numPr>
          <w:ilvl w:val="0"/>
          <w:numId w:val="16"/>
        </w:numPr>
        <w:tabs>
          <w:tab w:val="left" w:pos="1988"/>
          <w:tab w:val="left" w:pos="5270"/>
          <w:tab w:val="left" w:pos="7346"/>
        </w:tabs>
        <w:rPr>
          <w:rFonts w:hint="cs"/>
          <w:sz w:val="24"/>
          <w:szCs w:val="24"/>
          <w:lang w:bidi="ar-AE"/>
        </w:rPr>
      </w:pPr>
      <w:r w:rsidRPr="00034D6F">
        <w:rPr>
          <w:rFonts w:hint="cs"/>
          <w:sz w:val="24"/>
          <w:szCs w:val="24"/>
          <w:rtl/>
          <w:lang w:bidi="ar-AE"/>
        </w:rPr>
        <w:t>استخدام طرق الرعي الحديثة</w:t>
      </w:r>
    </w:p>
    <w:p w:rsidR="00373249" w:rsidRPr="00034D6F" w:rsidRDefault="00373249" w:rsidP="00373249">
      <w:pPr>
        <w:tabs>
          <w:tab w:val="left" w:pos="1988"/>
          <w:tab w:val="left" w:pos="5270"/>
          <w:tab w:val="left" w:pos="7346"/>
        </w:tabs>
        <w:rPr>
          <w:rFonts w:hint="cs"/>
          <w:sz w:val="24"/>
          <w:szCs w:val="24"/>
          <w:rtl/>
          <w:lang w:bidi="ar-AE"/>
        </w:rPr>
      </w:pPr>
      <w:r w:rsidRPr="00034D6F">
        <w:rPr>
          <w:rFonts w:hint="cs"/>
          <w:color w:val="262626" w:themeColor="text1" w:themeTint="D9"/>
          <w:sz w:val="24"/>
          <w:szCs w:val="24"/>
          <w:rtl/>
          <w:lang w:bidi="ar-AE"/>
        </w:rPr>
        <w:t>أول مؤتمر خاص بالتصحر</w:t>
      </w:r>
      <w:r w:rsidR="00034D6F" w:rsidRPr="00034D6F">
        <w:rPr>
          <w:rFonts w:hint="cs"/>
          <w:color w:val="262626" w:themeColor="text1" w:themeTint="D9"/>
          <w:sz w:val="24"/>
          <w:szCs w:val="24"/>
          <w:rtl/>
          <w:lang w:bidi="ar-AE"/>
        </w:rPr>
        <w:t>:</w:t>
      </w:r>
      <w:r w:rsidRPr="00034D6F">
        <w:rPr>
          <w:rFonts w:hint="cs"/>
          <w:sz w:val="24"/>
          <w:szCs w:val="24"/>
          <w:rtl/>
          <w:lang w:bidi="ar-AE"/>
        </w:rPr>
        <w:t xml:space="preserve"> </w:t>
      </w:r>
      <w:r w:rsidRPr="00034D6F">
        <w:rPr>
          <w:rFonts w:hint="cs"/>
          <w:color w:val="31849B" w:themeColor="accent5" w:themeShade="BF"/>
          <w:sz w:val="24"/>
          <w:szCs w:val="24"/>
          <w:highlight w:val="lightGray"/>
          <w:rtl/>
          <w:lang w:bidi="ar-AE"/>
        </w:rPr>
        <w:t>(نيروبي)</w:t>
      </w:r>
      <w:r w:rsidRPr="00034D6F">
        <w:rPr>
          <w:rFonts w:hint="cs"/>
          <w:sz w:val="24"/>
          <w:szCs w:val="24"/>
          <w:rtl/>
          <w:lang w:bidi="ar-AE"/>
        </w:rPr>
        <w:t>.</w:t>
      </w:r>
    </w:p>
    <w:p w:rsidR="00373249" w:rsidRPr="00034D6F" w:rsidRDefault="00373249" w:rsidP="00373249">
      <w:pPr>
        <w:tabs>
          <w:tab w:val="left" w:pos="1988"/>
          <w:tab w:val="left" w:pos="5270"/>
          <w:tab w:val="left" w:pos="7346"/>
        </w:tabs>
        <w:rPr>
          <w:rFonts w:hint="cs"/>
          <w:color w:val="5F497A" w:themeColor="accent4" w:themeShade="BF"/>
          <w:sz w:val="24"/>
          <w:szCs w:val="24"/>
          <w:rtl/>
          <w:lang w:bidi="ar-AE"/>
        </w:rPr>
      </w:pPr>
      <w:r w:rsidRPr="00034D6F">
        <w:rPr>
          <w:rFonts w:hint="cs"/>
          <w:color w:val="5F497A" w:themeColor="accent4" w:themeShade="BF"/>
          <w:sz w:val="24"/>
          <w:szCs w:val="24"/>
          <w:highlight w:val="lightGray"/>
          <w:rtl/>
          <w:lang w:bidi="ar-AE"/>
        </w:rPr>
        <w:t>أهم مشكلات الموارد المائية العذبة:</w:t>
      </w:r>
    </w:p>
    <w:p w:rsidR="00373249" w:rsidRPr="00034D6F" w:rsidRDefault="00164B34" w:rsidP="00373249">
      <w:pPr>
        <w:pStyle w:val="ListParagraph"/>
        <w:numPr>
          <w:ilvl w:val="0"/>
          <w:numId w:val="17"/>
        </w:numPr>
        <w:tabs>
          <w:tab w:val="left" w:pos="1988"/>
          <w:tab w:val="left" w:pos="5270"/>
          <w:tab w:val="left" w:pos="7346"/>
        </w:tabs>
        <w:rPr>
          <w:rFonts w:hint="cs"/>
          <w:sz w:val="24"/>
          <w:szCs w:val="24"/>
          <w:lang w:bidi="ar-AE"/>
        </w:rPr>
      </w:pPr>
      <w:r w:rsidRPr="00034D6F">
        <w:rPr>
          <w:rFonts w:hint="cs"/>
          <w:sz w:val="24"/>
          <w:szCs w:val="24"/>
          <w:rtl/>
          <w:lang w:bidi="ar-AE"/>
        </w:rPr>
        <w:t>نقص كمية المياه العذبة</w:t>
      </w:r>
    </w:p>
    <w:p w:rsidR="00164B34" w:rsidRPr="00034D6F" w:rsidRDefault="00164B34" w:rsidP="00373249">
      <w:pPr>
        <w:pStyle w:val="ListParagraph"/>
        <w:numPr>
          <w:ilvl w:val="0"/>
          <w:numId w:val="17"/>
        </w:numPr>
        <w:tabs>
          <w:tab w:val="left" w:pos="1988"/>
          <w:tab w:val="left" w:pos="5270"/>
          <w:tab w:val="left" w:pos="7346"/>
        </w:tabs>
        <w:rPr>
          <w:rFonts w:hint="cs"/>
          <w:sz w:val="24"/>
          <w:szCs w:val="24"/>
          <w:lang w:bidi="ar-AE"/>
        </w:rPr>
      </w:pPr>
      <w:r w:rsidRPr="00034D6F">
        <w:rPr>
          <w:rFonts w:hint="cs"/>
          <w:sz w:val="24"/>
          <w:szCs w:val="24"/>
          <w:rtl/>
          <w:lang w:bidi="ar-AE"/>
        </w:rPr>
        <w:t>الخلافات حول حصص الدول المشتركة في الأنهار الدولية</w:t>
      </w:r>
    </w:p>
    <w:p w:rsidR="00164B34" w:rsidRPr="00034D6F" w:rsidRDefault="00164B34" w:rsidP="00373249">
      <w:pPr>
        <w:pStyle w:val="ListParagraph"/>
        <w:numPr>
          <w:ilvl w:val="0"/>
          <w:numId w:val="17"/>
        </w:numPr>
        <w:tabs>
          <w:tab w:val="left" w:pos="1988"/>
          <w:tab w:val="left" w:pos="5270"/>
          <w:tab w:val="left" w:pos="7346"/>
        </w:tabs>
        <w:rPr>
          <w:rFonts w:hint="cs"/>
          <w:sz w:val="24"/>
          <w:szCs w:val="24"/>
          <w:lang w:bidi="ar-AE"/>
        </w:rPr>
      </w:pPr>
      <w:r w:rsidRPr="00034D6F">
        <w:rPr>
          <w:rFonts w:hint="cs"/>
          <w:sz w:val="24"/>
          <w:szCs w:val="24"/>
          <w:rtl/>
          <w:lang w:bidi="ar-AE"/>
        </w:rPr>
        <w:t xml:space="preserve">تلوث المياه العذبة </w:t>
      </w:r>
    </w:p>
    <w:p w:rsidR="00164B34" w:rsidRPr="00034D6F" w:rsidRDefault="00164B34" w:rsidP="00164B34">
      <w:pPr>
        <w:tabs>
          <w:tab w:val="left" w:pos="1988"/>
          <w:tab w:val="left" w:pos="5270"/>
          <w:tab w:val="left" w:pos="7346"/>
        </w:tabs>
        <w:rPr>
          <w:rFonts w:hint="cs"/>
          <w:color w:val="FFFF00"/>
          <w:sz w:val="24"/>
          <w:szCs w:val="24"/>
          <w:rtl/>
          <w:lang w:bidi="ar-AE"/>
        </w:rPr>
      </w:pPr>
      <w:r w:rsidRPr="00034D6F">
        <w:rPr>
          <w:rFonts w:hint="cs"/>
          <w:color w:val="FFFF00"/>
          <w:sz w:val="24"/>
          <w:szCs w:val="24"/>
          <w:highlight w:val="lightGray"/>
          <w:rtl/>
          <w:lang w:bidi="ar-AE"/>
        </w:rPr>
        <w:t>تعدد مصادر تلوث المياه العذبة و منها:</w:t>
      </w:r>
    </w:p>
    <w:p w:rsidR="00164B34" w:rsidRPr="00034D6F" w:rsidRDefault="00164B34" w:rsidP="00164B34">
      <w:pPr>
        <w:pStyle w:val="ListParagraph"/>
        <w:numPr>
          <w:ilvl w:val="0"/>
          <w:numId w:val="18"/>
        </w:numPr>
        <w:tabs>
          <w:tab w:val="left" w:pos="1988"/>
          <w:tab w:val="left" w:pos="5270"/>
          <w:tab w:val="left" w:pos="7346"/>
        </w:tabs>
        <w:rPr>
          <w:rFonts w:hint="cs"/>
          <w:sz w:val="24"/>
          <w:szCs w:val="24"/>
          <w:lang w:bidi="ar-AE"/>
        </w:rPr>
      </w:pPr>
      <w:r w:rsidRPr="00034D6F">
        <w:rPr>
          <w:rFonts w:hint="cs"/>
          <w:sz w:val="24"/>
          <w:szCs w:val="24"/>
          <w:rtl/>
          <w:lang w:bidi="ar-AE"/>
        </w:rPr>
        <w:t xml:space="preserve">مياه الصرف الصحي </w:t>
      </w:r>
    </w:p>
    <w:p w:rsidR="00164B34" w:rsidRPr="00034D6F" w:rsidRDefault="00164B34" w:rsidP="00164B34">
      <w:pPr>
        <w:pStyle w:val="ListParagraph"/>
        <w:numPr>
          <w:ilvl w:val="0"/>
          <w:numId w:val="18"/>
        </w:numPr>
        <w:tabs>
          <w:tab w:val="left" w:pos="1988"/>
          <w:tab w:val="left" w:pos="5270"/>
          <w:tab w:val="left" w:pos="7346"/>
        </w:tabs>
        <w:rPr>
          <w:rFonts w:hint="cs"/>
          <w:sz w:val="24"/>
          <w:szCs w:val="24"/>
          <w:lang w:bidi="ar-AE"/>
        </w:rPr>
      </w:pPr>
      <w:r w:rsidRPr="00034D6F">
        <w:rPr>
          <w:rFonts w:hint="cs"/>
          <w:sz w:val="24"/>
          <w:szCs w:val="24"/>
          <w:rtl/>
          <w:lang w:bidi="ar-AE"/>
        </w:rPr>
        <w:t>المخلفات الكيميائية الصناعية</w:t>
      </w:r>
    </w:p>
    <w:p w:rsidR="00164B34" w:rsidRPr="00034D6F" w:rsidRDefault="00164B34" w:rsidP="00164B34">
      <w:pPr>
        <w:pStyle w:val="ListParagraph"/>
        <w:numPr>
          <w:ilvl w:val="0"/>
          <w:numId w:val="18"/>
        </w:numPr>
        <w:tabs>
          <w:tab w:val="left" w:pos="1988"/>
          <w:tab w:val="left" w:pos="5270"/>
          <w:tab w:val="left" w:pos="7346"/>
        </w:tabs>
        <w:rPr>
          <w:rFonts w:hint="cs"/>
          <w:sz w:val="24"/>
          <w:szCs w:val="24"/>
          <w:lang w:bidi="ar-AE"/>
        </w:rPr>
      </w:pPr>
      <w:r w:rsidRPr="00034D6F">
        <w:rPr>
          <w:rFonts w:hint="cs"/>
          <w:sz w:val="24"/>
          <w:szCs w:val="24"/>
          <w:rtl/>
          <w:lang w:bidi="ar-AE"/>
        </w:rPr>
        <w:t>الأسمدة الكيماوية التي تستخدم في الزراعة</w:t>
      </w:r>
    </w:p>
    <w:p w:rsidR="00164B34" w:rsidRDefault="00164B34" w:rsidP="00164B34">
      <w:pPr>
        <w:tabs>
          <w:tab w:val="left" w:pos="1988"/>
          <w:tab w:val="left" w:pos="5270"/>
          <w:tab w:val="left" w:pos="7346"/>
        </w:tabs>
        <w:rPr>
          <w:rFonts w:hint="cs"/>
          <w:rtl/>
          <w:lang w:bidi="ar-AE"/>
        </w:rPr>
      </w:pPr>
    </w:p>
    <w:p w:rsidR="00034D6F" w:rsidRDefault="00034D6F" w:rsidP="00373249">
      <w:pPr>
        <w:tabs>
          <w:tab w:val="left" w:pos="1988"/>
          <w:tab w:val="left" w:pos="5270"/>
          <w:tab w:val="left" w:pos="7346"/>
        </w:tabs>
        <w:rPr>
          <w:rtl/>
          <w:lang w:bidi="ar-AE"/>
        </w:rPr>
      </w:pPr>
    </w:p>
    <w:p w:rsidR="00034D6F" w:rsidRPr="00034D6F" w:rsidRDefault="00034D6F" w:rsidP="00034D6F">
      <w:pPr>
        <w:rPr>
          <w:rtl/>
          <w:lang w:bidi="ar-AE"/>
        </w:rPr>
      </w:pPr>
    </w:p>
    <w:p w:rsidR="00034D6F" w:rsidRPr="00034D6F" w:rsidRDefault="00034D6F" w:rsidP="00034D6F">
      <w:pPr>
        <w:rPr>
          <w:rtl/>
          <w:lang w:bidi="ar-AE"/>
        </w:rPr>
      </w:pPr>
    </w:p>
    <w:tbl>
      <w:tblPr>
        <w:tblStyle w:val="LightGrid-Accent5"/>
        <w:tblpPr w:leftFromText="180" w:rightFromText="180" w:vertAnchor="page" w:horzAnchor="page" w:tblpX="4447" w:tblpY="11301"/>
        <w:bidiVisual/>
        <w:tblW w:w="0" w:type="auto"/>
        <w:tblLook w:val="04A0"/>
      </w:tblPr>
      <w:tblGrid>
        <w:gridCol w:w="3130"/>
        <w:gridCol w:w="2976"/>
      </w:tblGrid>
      <w:tr w:rsidR="0096454C" w:rsidTr="0096454C">
        <w:trPr>
          <w:cnfStyle w:val="100000000000"/>
          <w:trHeight w:val="253"/>
        </w:trPr>
        <w:tc>
          <w:tcPr>
            <w:cnfStyle w:val="001000000000"/>
            <w:tcW w:w="3130" w:type="dxa"/>
          </w:tcPr>
          <w:p w:rsidR="0096454C" w:rsidRPr="00034D6F" w:rsidRDefault="0096454C" w:rsidP="0096454C">
            <w:pPr>
              <w:pStyle w:val="NoSpacing"/>
              <w:rPr>
                <w:rFonts w:hint="cs"/>
                <w:rtl/>
                <w:lang w:bidi="ar-AE"/>
              </w:rPr>
            </w:pPr>
            <w:r w:rsidRPr="00034D6F">
              <w:rPr>
                <w:rFonts w:hint="cs"/>
                <w:rtl/>
                <w:lang w:bidi="ar-AE"/>
              </w:rPr>
              <w:t xml:space="preserve">الغابات </w:t>
            </w:r>
          </w:p>
        </w:tc>
        <w:tc>
          <w:tcPr>
            <w:tcW w:w="2976" w:type="dxa"/>
          </w:tcPr>
          <w:p w:rsidR="0096454C" w:rsidRDefault="0096454C" w:rsidP="0096454C">
            <w:pPr>
              <w:cnfStyle w:val="10000000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الصحاري</w:t>
            </w:r>
          </w:p>
        </w:tc>
      </w:tr>
      <w:tr w:rsidR="0096454C" w:rsidTr="0096454C">
        <w:trPr>
          <w:cnfStyle w:val="000000100000"/>
          <w:trHeight w:val="1069"/>
        </w:trPr>
        <w:tc>
          <w:tcPr>
            <w:cnfStyle w:val="001000000000"/>
            <w:tcW w:w="3130" w:type="dxa"/>
          </w:tcPr>
          <w:p w:rsidR="0096454C" w:rsidRPr="00034D6F" w:rsidRDefault="0096454C" w:rsidP="0096454C">
            <w:pPr>
              <w:pStyle w:val="NoSpacing"/>
              <w:rPr>
                <w:rFonts w:hint="cs"/>
                <w:lang w:bidi="ar-AE"/>
              </w:rPr>
            </w:pPr>
            <w:r w:rsidRPr="00034D6F">
              <w:rPr>
                <w:rFonts w:hint="cs"/>
                <w:rtl/>
                <w:lang w:bidi="ar-AE"/>
              </w:rPr>
              <w:t>قاتمة</w:t>
            </w:r>
          </w:p>
          <w:p w:rsidR="0096454C" w:rsidRPr="00034D6F" w:rsidRDefault="0096454C" w:rsidP="0096454C">
            <w:pPr>
              <w:pStyle w:val="NoSpacing"/>
              <w:rPr>
                <w:rFonts w:hint="cs"/>
                <w:lang w:bidi="ar-AE"/>
              </w:rPr>
            </w:pPr>
            <w:r w:rsidRPr="00034D6F">
              <w:rPr>
                <w:rFonts w:hint="cs"/>
                <w:rtl/>
                <w:lang w:bidi="ar-AE"/>
              </w:rPr>
              <w:t>تمتص أشعة الشمس</w:t>
            </w:r>
          </w:p>
          <w:p w:rsidR="0096454C" w:rsidRPr="00034D6F" w:rsidRDefault="0096454C" w:rsidP="0096454C">
            <w:pPr>
              <w:pStyle w:val="NoSpacing"/>
              <w:rPr>
                <w:rFonts w:hint="cs"/>
                <w:lang w:bidi="ar-AE"/>
              </w:rPr>
            </w:pPr>
            <w:r w:rsidRPr="00034D6F">
              <w:rPr>
                <w:rFonts w:hint="cs"/>
                <w:rtl/>
                <w:lang w:bidi="ar-AE"/>
              </w:rPr>
              <w:t>أقل سخونة</w:t>
            </w:r>
          </w:p>
          <w:p w:rsidR="0096454C" w:rsidRPr="00034D6F" w:rsidRDefault="0096454C" w:rsidP="0096454C">
            <w:pPr>
              <w:pStyle w:val="NoSpacing"/>
              <w:rPr>
                <w:rFonts w:hint="cs"/>
                <w:rtl/>
                <w:lang w:bidi="ar-AE"/>
              </w:rPr>
            </w:pPr>
            <w:r w:rsidRPr="00034D6F">
              <w:rPr>
                <w:rFonts w:hint="cs"/>
                <w:rtl/>
                <w:lang w:bidi="ar-AE"/>
              </w:rPr>
              <w:t>يزداد تكاثف بخار الماء</w:t>
            </w:r>
          </w:p>
        </w:tc>
        <w:tc>
          <w:tcPr>
            <w:tcW w:w="2976" w:type="dxa"/>
          </w:tcPr>
          <w:p w:rsidR="0096454C" w:rsidRPr="00034D6F" w:rsidRDefault="0096454C" w:rsidP="0096454C">
            <w:pPr>
              <w:pStyle w:val="NoSpacing"/>
              <w:cnfStyle w:val="000000100000"/>
              <w:rPr>
                <w:rFonts w:hint="cs"/>
                <w:lang w:bidi="ar-AE"/>
              </w:rPr>
            </w:pPr>
            <w:r w:rsidRPr="00034D6F">
              <w:rPr>
                <w:rFonts w:hint="cs"/>
                <w:rtl/>
                <w:lang w:bidi="ar-AE"/>
              </w:rPr>
              <w:t>صفراء شاحبة</w:t>
            </w:r>
          </w:p>
          <w:p w:rsidR="0096454C" w:rsidRPr="00034D6F" w:rsidRDefault="0096454C" w:rsidP="0096454C">
            <w:pPr>
              <w:pStyle w:val="NoSpacing"/>
              <w:cnfStyle w:val="000000100000"/>
              <w:rPr>
                <w:rFonts w:hint="cs"/>
                <w:lang w:bidi="ar-AE"/>
              </w:rPr>
            </w:pPr>
            <w:r w:rsidRPr="00034D6F">
              <w:rPr>
                <w:rFonts w:hint="cs"/>
                <w:rtl/>
                <w:lang w:bidi="ar-AE"/>
              </w:rPr>
              <w:t xml:space="preserve">تعكس ضوء الشمس </w:t>
            </w:r>
          </w:p>
          <w:p w:rsidR="0096454C" w:rsidRPr="00034D6F" w:rsidRDefault="0096454C" w:rsidP="0096454C">
            <w:pPr>
              <w:pStyle w:val="NoSpacing"/>
              <w:cnfStyle w:val="000000100000"/>
              <w:rPr>
                <w:rFonts w:hint="cs"/>
                <w:lang w:bidi="ar-AE"/>
              </w:rPr>
            </w:pPr>
            <w:r w:rsidRPr="00034D6F">
              <w:rPr>
                <w:rFonts w:hint="cs"/>
                <w:rtl/>
                <w:lang w:bidi="ar-AE"/>
              </w:rPr>
              <w:t>أكثر سخونة</w:t>
            </w:r>
          </w:p>
          <w:p w:rsidR="0096454C" w:rsidRDefault="0096454C" w:rsidP="0096454C">
            <w:pPr>
              <w:pStyle w:val="NoSpacing"/>
              <w:cnfStyle w:val="000000100000"/>
              <w:rPr>
                <w:rFonts w:hint="cs"/>
                <w:rtl/>
                <w:lang w:bidi="ar-AE"/>
              </w:rPr>
            </w:pPr>
            <w:r w:rsidRPr="00034D6F">
              <w:rPr>
                <w:rFonts w:hint="cs"/>
                <w:rtl/>
                <w:lang w:bidi="ar-AE"/>
              </w:rPr>
              <w:t>تكاثف بخار الماء أقل</w:t>
            </w:r>
          </w:p>
        </w:tc>
      </w:tr>
    </w:tbl>
    <w:p w:rsidR="00034D6F" w:rsidRPr="00034D6F" w:rsidRDefault="00034D6F" w:rsidP="00034D6F">
      <w:pPr>
        <w:rPr>
          <w:rtl/>
          <w:lang w:bidi="ar-AE"/>
        </w:rPr>
      </w:pPr>
    </w:p>
    <w:p w:rsidR="00034D6F" w:rsidRPr="00034D6F" w:rsidRDefault="00034D6F" w:rsidP="00034D6F">
      <w:pPr>
        <w:rPr>
          <w:rtl/>
          <w:lang w:bidi="ar-AE"/>
        </w:rPr>
      </w:pPr>
    </w:p>
    <w:p w:rsidR="00034D6F" w:rsidRPr="00034D6F" w:rsidRDefault="00034D6F" w:rsidP="00034D6F">
      <w:pPr>
        <w:rPr>
          <w:rtl/>
          <w:lang w:bidi="ar-AE"/>
        </w:rPr>
      </w:pPr>
    </w:p>
    <w:p w:rsidR="00034D6F" w:rsidRPr="00034D6F" w:rsidRDefault="00034D6F" w:rsidP="00034D6F">
      <w:pPr>
        <w:rPr>
          <w:rtl/>
          <w:lang w:bidi="ar-AE"/>
        </w:rPr>
      </w:pPr>
    </w:p>
    <w:p w:rsidR="00034D6F" w:rsidRDefault="00034D6F" w:rsidP="00034D6F">
      <w:pPr>
        <w:rPr>
          <w:rtl/>
          <w:lang w:bidi="ar-AE"/>
        </w:rPr>
      </w:pPr>
    </w:p>
    <w:p w:rsidR="00034D6F" w:rsidRPr="00034D6F" w:rsidRDefault="00034D6F">
      <w:pPr>
        <w:tabs>
          <w:tab w:val="left" w:pos="7320"/>
        </w:tabs>
        <w:rPr>
          <w:rFonts w:ascii="Tekton Pro Ext" w:hAnsi="Tekton Pro Ext" w:hint="cs"/>
          <w:color w:val="5F497A" w:themeColor="accent4" w:themeShade="BF"/>
          <w:rtl/>
          <w:lang w:bidi="ar-AE"/>
        </w:rPr>
      </w:pPr>
    </w:p>
    <w:sectPr w:rsidR="00034D6F" w:rsidRPr="00034D6F" w:rsidSect="00F23F7B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ekton Pro Ext"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8294D"/>
    <w:multiLevelType w:val="hybridMultilevel"/>
    <w:tmpl w:val="43BAA0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35707"/>
    <w:multiLevelType w:val="hybridMultilevel"/>
    <w:tmpl w:val="BAC4AB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F5927"/>
    <w:multiLevelType w:val="hybridMultilevel"/>
    <w:tmpl w:val="EAFEC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C5CA9"/>
    <w:multiLevelType w:val="hybridMultilevel"/>
    <w:tmpl w:val="2446F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C47CD"/>
    <w:multiLevelType w:val="hybridMultilevel"/>
    <w:tmpl w:val="31527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7123F"/>
    <w:multiLevelType w:val="hybridMultilevel"/>
    <w:tmpl w:val="6CD24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2309FE"/>
    <w:multiLevelType w:val="hybridMultilevel"/>
    <w:tmpl w:val="13948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4F355B"/>
    <w:multiLevelType w:val="hybridMultilevel"/>
    <w:tmpl w:val="56B003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370CB4"/>
    <w:multiLevelType w:val="hybridMultilevel"/>
    <w:tmpl w:val="F17A7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994E67"/>
    <w:multiLevelType w:val="hybridMultilevel"/>
    <w:tmpl w:val="31A4C5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5C7578"/>
    <w:multiLevelType w:val="hybridMultilevel"/>
    <w:tmpl w:val="AB2C387A"/>
    <w:lvl w:ilvl="0" w:tplc="177E98F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1C4742"/>
    <w:multiLevelType w:val="hybridMultilevel"/>
    <w:tmpl w:val="DD1AC6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7A33E0B"/>
    <w:multiLevelType w:val="hybridMultilevel"/>
    <w:tmpl w:val="EB8E4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92566B"/>
    <w:multiLevelType w:val="hybridMultilevel"/>
    <w:tmpl w:val="4404B7A2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6CFB1634"/>
    <w:multiLevelType w:val="hybridMultilevel"/>
    <w:tmpl w:val="06286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F01DB9"/>
    <w:multiLevelType w:val="hybridMultilevel"/>
    <w:tmpl w:val="D92C1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3733A7"/>
    <w:multiLevelType w:val="hybridMultilevel"/>
    <w:tmpl w:val="8D00D2A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BA82FAC"/>
    <w:multiLevelType w:val="hybridMultilevel"/>
    <w:tmpl w:val="0C6CF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12"/>
  </w:num>
  <w:num w:numId="4">
    <w:abstractNumId w:val="11"/>
  </w:num>
  <w:num w:numId="5">
    <w:abstractNumId w:val="6"/>
  </w:num>
  <w:num w:numId="6">
    <w:abstractNumId w:val="2"/>
  </w:num>
  <w:num w:numId="7">
    <w:abstractNumId w:val="17"/>
  </w:num>
  <w:num w:numId="8">
    <w:abstractNumId w:val="16"/>
  </w:num>
  <w:num w:numId="9">
    <w:abstractNumId w:val="14"/>
  </w:num>
  <w:num w:numId="10">
    <w:abstractNumId w:val="9"/>
  </w:num>
  <w:num w:numId="11">
    <w:abstractNumId w:val="4"/>
  </w:num>
  <w:num w:numId="12">
    <w:abstractNumId w:val="1"/>
  </w:num>
  <w:num w:numId="13">
    <w:abstractNumId w:val="10"/>
  </w:num>
  <w:num w:numId="14">
    <w:abstractNumId w:val="8"/>
  </w:num>
  <w:num w:numId="15">
    <w:abstractNumId w:val="7"/>
  </w:num>
  <w:num w:numId="16">
    <w:abstractNumId w:val="13"/>
  </w:num>
  <w:num w:numId="17">
    <w:abstractNumId w:val="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80425F"/>
    <w:rsid w:val="00034D6F"/>
    <w:rsid w:val="00164B34"/>
    <w:rsid w:val="0031314F"/>
    <w:rsid w:val="00373249"/>
    <w:rsid w:val="00735BFD"/>
    <w:rsid w:val="007A43F5"/>
    <w:rsid w:val="0080425F"/>
    <w:rsid w:val="00852968"/>
    <w:rsid w:val="0096454C"/>
    <w:rsid w:val="00AB3E79"/>
    <w:rsid w:val="00F23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4" type="connector" idref="#_x0000_s1033"/>
        <o:r id="V:Rule16" type="connector" idref="#_x0000_s1034"/>
        <o:r id="V:Rule18" type="connector" idref="#_x0000_s1035"/>
        <o:r id="V:Rule20" type="connector" idref="#_x0000_s103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14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25F"/>
    <w:pPr>
      <w:ind w:left="720"/>
      <w:contextualSpacing/>
    </w:pPr>
  </w:style>
  <w:style w:type="table" w:styleId="TableGrid">
    <w:name w:val="Table Grid"/>
    <w:basedOn w:val="TableNormal"/>
    <w:uiPriority w:val="59"/>
    <w:rsid w:val="00804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E79"/>
    <w:rPr>
      <w:rFonts w:ascii="Tahoma" w:hAnsi="Tahoma" w:cs="Tahoma"/>
      <w:sz w:val="16"/>
      <w:szCs w:val="16"/>
    </w:rPr>
  </w:style>
  <w:style w:type="table" w:styleId="LightGrid-Accent5">
    <w:name w:val="Light Grid Accent 5"/>
    <w:basedOn w:val="TableNormal"/>
    <w:uiPriority w:val="62"/>
    <w:rsid w:val="00164B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NoSpacing">
    <w:name w:val="No Spacing"/>
    <w:uiPriority w:val="1"/>
    <w:qFormat/>
    <w:rsid w:val="00034D6F"/>
    <w:pPr>
      <w:bidi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261F0-9660-4AB8-9BE3-A78C3B2D1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Reem</dc:creator>
  <cp:lastModifiedBy>Reem</cp:lastModifiedBy>
  <cp:revision>2</cp:revision>
  <cp:lastPrinted>2011-05-30T15:30:00Z</cp:lastPrinted>
  <dcterms:created xsi:type="dcterms:W3CDTF">2011-05-30T14:10:00Z</dcterms:created>
  <dcterms:modified xsi:type="dcterms:W3CDTF">2011-05-30T15:30:00Z</dcterms:modified>
</cp:coreProperties>
</file>