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bidiVisual/>
        <w:tblW w:w="0" w:type="auto"/>
        <w:tblLook w:val="04A0"/>
      </w:tblPr>
      <w:tblGrid>
        <w:gridCol w:w="8522"/>
      </w:tblGrid>
      <w:tr w:rsidR="00DD3362" w:rsidTr="00DD3362">
        <w:trPr>
          <w:trHeight w:val="1692"/>
        </w:trPr>
        <w:tc>
          <w:tcPr>
            <w:tcW w:w="8522" w:type="dxa"/>
          </w:tcPr>
          <w:p w:rsidR="00DD3362" w:rsidRDefault="00DD3362">
            <w:pPr>
              <w:rPr>
                <w:rFonts w:hint="cs"/>
                <w:rtl/>
              </w:rPr>
            </w:pPr>
          </w:p>
          <w:p w:rsidR="00C20A75" w:rsidRDefault="00DD3362" w:rsidP="00C20A75">
            <w:pPr>
              <w:rPr>
                <w:rFonts w:hint="cs"/>
                <w:sz w:val="28"/>
                <w:szCs w:val="28"/>
                <w:rtl/>
              </w:rPr>
            </w:pPr>
            <w:r w:rsidRPr="00DD3362">
              <w:rPr>
                <w:rFonts w:hint="cs"/>
                <w:sz w:val="28"/>
                <w:szCs w:val="28"/>
                <w:rtl/>
              </w:rPr>
              <w:t xml:space="preserve">إعداد الطالب : </w:t>
            </w:r>
          </w:p>
          <w:p w:rsidR="00DD3362" w:rsidRDefault="00DD3362" w:rsidP="00C20A7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الصف : العاشر " 1 " </w:t>
            </w:r>
          </w:p>
          <w:p w:rsidR="00DD3362" w:rsidRPr="00DD3362" w:rsidRDefault="00DD3362" w:rsidP="00C20A7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المادة : تاريخ </w:t>
            </w:r>
          </w:p>
        </w:tc>
      </w:tr>
    </w:tbl>
    <w:p w:rsidR="002C1DE3" w:rsidRDefault="002C1DE3">
      <w:pPr>
        <w:rPr>
          <w:rtl/>
        </w:rPr>
      </w:pPr>
    </w:p>
    <w:p w:rsidR="00DD3362" w:rsidRPr="00DD3362" w:rsidRDefault="00DD3362">
      <w:pPr>
        <w:rPr>
          <w:b/>
          <w:bCs/>
          <w:rtl/>
        </w:rPr>
      </w:pPr>
    </w:p>
    <w:p w:rsidR="00DD3362" w:rsidRDefault="00DD3362">
      <w:pPr>
        <w:rPr>
          <w:sz w:val="32"/>
          <w:szCs w:val="32"/>
          <w:rtl/>
        </w:rPr>
      </w:pPr>
      <w:r w:rsidRPr="00DD3362">
        <w:rPr>
          <w:rFonts w:hint="cs"/>
          <w:b/>
          <w:bCs/>
          <w:color w:val="FF0000"/>
          <w:sz w:val="32"/>
          <w:szCs w:val="32"/>
          <w:rtl/>
        </w:rPr>
        <w:t>عنوان البحث :</w:t>
      </w:r>
      <w:r w:rsidRPr="00DD3362">
        <w:rPr>
          <w:rFonts w:hint="cs"/>
          <w:b/>
          <w:bCs/>
          <w:sz w:val="32"/>
          <w:szCs w:val="32"/>
          <w:rtl/>
        </w:rPr>
        <w:t xml:space="preserve">  </w:t>
      </w:r>
      <w:r w:rsidRPr="00DD3362">
        <w:rPr>
          <w:rFonts w:hint="cs"/>
          <w:sz w:val="32"/>
          <w:szCs w:val="32"/>
          <w:rtl/>
        </w:rPr>
        <w:t xml:space="preserve">بحث عن محمد الفاتح </w:t>
      </w:r>
    </w:p>
    <w:p w:rsidR="00DD3362" w:rsidRDefault="00DD3362" w:rsidP="00DD3362">
      <w:pPr>
        <w:rPr>
          <w:b/>
          <w:bCs/>
          <w:color w:val="FF0000"/>
          <w:sz w:val="32"/>
          <w:szCs w:val="32"/>
          <w:rtl/>
        </w:rPr>
      </w:pPr>
      <w:r w:rsidRPr="00DD3362">
        <w:rPr>
          <w:rFonts w:hint="cs"/>
          <w:b/>
          <w:bCs/>
          <w:color w:val="FF0000"/>
          <w:sz w:val="32"/>
          <w:szCs w:val="32"/>
          <w:rtl/>
        </w:rPr>
        <w:t xml:space="preserve">مقدمة 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: </w:t>
      </w:r>
    </w:p>
    <w:p w:rsidR="00DD3362" w:rsidRDefault="00DD3362" w:rsidP="00DD3362">
      <w:pPr>
        <w:rPr>
          <w:color w:val="76923C" w:themeColor="accent3" w:themeShade="BF"/>
          <w:sz w:val="20"/>
          <w:szCs w:val="20"/>
          <w:rtl/>
        </w:rPr>
      </w:pPr>
      <w:r w:rsidRPr="00DD3362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 xml:space="preserve">شاءت الأقدار أن يكون السلطان العثماني محمد الفاتح هو صاحب البشارة التي بشّر </w:t>
      </w:r>
      <w:proofErr w:type="spellStart"/>
      <w:r w:rsidRPr="00DD3362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>بها</w:t>
      </w:r>
      <w:proofErr w:type="spellEnd"/>
      <w:r w:rsidRPr="00DD3362">
        <w:rPr>
          <w:rFonts w:ascii="Tahoma" w:hAnsi="Tahoma" w:cs="Tahoma"/>
          <w:b/>
          <w:bCs/>
          <w:color w:val="76923C" w:themeColor="accent3" w:themeShade="BF"/>
          <w:sz w:val="20"/>
          <w:szCs w:val="20"/>
        </w:rPr>
        <w:t xml:space="preserve"> </w:t>
      </w:r>
      <w:r w:rsidRPr="00DD3362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>النبي- صلى الله عليه وسلم- في حديثه:"لتَفْتَحُنّ القسطنطينية، فلنعم الأمير</w:t>
      </w:r>
      <w:r w:rsidRPr="00DD3362">
        <w:rPr>
          <w:rFonts w:ascii="Tahoma" w:hAnsi="Tahoma" w:cs="Tahoma"/>
          <w:b/>
          <w:bCs/>
          <w:color w:val="76923C" w:themeColor="accent3" w:themeShade="BF"/>
          <w:sz w:val="20"/>
          <w:szCs w:val="20"/>
        </w:rPr>
        <w:t xml:space="preserve"> </w:t>
      </w:r>
      <w:r w:rsidRPr="00DD3362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>أميرها، ولنعم الجيش ذلك الجيش" وانتظر المسلمون ثمانية قرون ونصف قرن حتى تحققت</w:t>
      </w:r>
      <w:r w:rsidRPr="00DD3362">
        <w:rPr>
          <w:rFonts w:ascii="Tahoma" w:hAnsi="Tahoma" w:cs="Tahoma"/>
          <w:b/>
          <w:bCs/>
          <w:color w:val="76923C" w:themeColor="accent3" w:themeShade="BF"/>
          <w:sz w:val="20"/>
          <w:szCs w:val="20"/>
        </w:rPr>
        <w:t xml:space="preserve"> </w:t>
      </w:r>
      <w:r w:rsidRPr="00DD3362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>البشارة</w:t>
      </w:r>
      <w:r w:rsidRPr="00DD3362">
        <w:rPr>
          <w:rFonts w:hint="cs"/>
          <w:color w:val="76923C" w:themeColor="accent3" w:themeShade="BF"/>
          <w:sz w:val="20"/>
          <w:szCs w:val="20"/>
          <w:rtl/>
        </w:rPr>
        <w:t>.</w:t>
      </w:r>
    </w:p>
    <w:p w:rsidR="00DD3362" w:rsidRDefault="00DD3362" w:rsidP="00DD3362">
      <w:pPr>
        <w:rPr>
          <w:color w:val="76923C" w:themeColor="accent3" w:themeShade="BF"/>
          <w:sz w:val="20"/>
          <w:szCs w:val="20"/>
          <w:rtl/>
        </w:rPr>
      </w:pPr>
    </w:p>
    <w:p w:rsidR="00DD3362" w:rsidRDefault="00DD3362" w:rsidP="00DD3362">
      <w:pPr>
        <w:rPr>
          <w:sz w:val="32"/>
          <w:szCs w:val="32"/>
          <w:rtl/>
        </w:rPr>
      </w:pPr>
      <w:r w:rsidRPr="00DD3362">
        <w:rPr>
          <w:rFonts w:hint="cs"/>
          <w:b/>
          <w:bCs/>
          <w:color w:val="FF0000"/>
          <w:sz w:val="32"/>
          <w:szCs w:val="32"/>
          <w:rtl/>
        </w:rPr>
        <w:t xml:space="preserve">القسم </w:t>
      </w:r>
      <w:proofErr w:type="spellStart"/>
      <w:r w:rsidRPr="00DD3362">
        <w:rPr>
          <w:rFonts w:hint="cs"/>
          <w:b/>
          <w:bCs/>
          <w:color w:val="FF0000"/>
          <w:sz w:val="32"/>
          <w:szCs w:val="32"/>
          <w:rtl/>
        </w:rPr>
        <w:t>الاول</w:t>
      </w:r>
      <w:proofErr w:type="spellEnd"/>
      <w:r w:rsidRPr="00DD3362">
        <w:rPr>
          <w:rFonts w:hint="cs"/>
          <w:color w:val="FF0000"/>
          <w:sz w:val="32"/>
          <w:szCs w:val="32"/>
          <w:rtl/>
        </w:rPr>
        <w:t xml:space="preserve"> :</w:t>
      </w:r>
      <w:r w:rsidRPr="00DD3362">
        <w:rPr>
          <w:rFonts w:hint="cs"/>
          <w:sz w:val="32"/>
          <w:szCs w:val="32"/>
          <w:rtl/>
        </w:rPr>
        <w:t xml:space="preserve"> </w:t>
      </w:r>
    </w:p>
    <w:p w:rsidR="00DD3362" w:rsidRPr="001B78A7" w:rsidRDefault="00DD3362" w:rsidP="00DD3362">
      <w:pPr>
        <w:rPr>
          <w:color w:val="FF0000"/>
          <w:sz w:val="32"/>
          <w:szCs w:val="32"/>
          <w:rtl/>
        </w:rPr>
      </w:pPr>
      <w:r w:rsidRPr="001B78A7">
        <w:rPr>
          <w:rFonts w:hint="cs"/>
          <w:color w:val="FF0000"/>
          <w:sz w:val="32"/>
          <w:szCs w:val="32"/>
          <w:rtl/>
        </w:rPr>
        <w:t xml:space="preserve">نشأته : </w:t>
      </w:r>
    </w:p>
    <w:p w:rsidR="00DD3362" w:rsidRPr="00DD3362" w:rsidRDefault="00DD3362" w:rsidP="00DD3362">
      <w:pPr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</w:pPr>
      <w:r w:rsidRPr="00DD3362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>ولد السلطان محمد الفاتح في (27 من رجب 835 هـ = 30 من مارس 1432م)، ونشأ في كنف</w:t>
      </w:r>
      <w:r w:rsidRPr="00DD3362">
        <w:rPr>
          <w:rFonts w:ascii="Tahoma" w:hAnsi="Tahoma" w:cs="Tahoma"/>
          <w:b/>
          <w:bCs/>
          <w:color w:val="76923C" w:themeColor="accent3" w:themeShade="BF"/>
          <w:sz w:val="20"/>
          <w:szCs w:val="20"/>
        </w:rPr>
        <w:t xml:space="preserve"> </w:t>
      </w:r>
      <w:r w:rsidRPr="00DD3362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>أبيه السلطان "مراد الثاني" سابع سلاطين الدولة العثمانية، الذي تعهّده بالرعاية</w:t>
      </w:r>
      <w:r w:rsidRPr="00DD3362">
        <w:rPr>
          <w:rFonts w:ascii="Tahoma" w:hAnsi="Tahoma" w:cs="Tahoma"/>
          <w:b/>
          <w:bCs/>
          <w:color w:val="76923C" w:themeColor="accent3" w:themeShade="BF"/>
          <w:sz w:val="20"/>
          <w:szCs w:val="20"/>
        </w:rPr>
        <w:t xml:space="preserve"> </w:t>
      </w:r>
      <w:r w:rsidRPr="00DD3362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>والتعليم؛ ليكون جديرًا بالسلطنة والنهوض بمسئولياتها؛ فأتم حفظ القرآن، وقرأ</w:t>
      </w:r>
      <w:r w:rsidRPr="00DD3362">
        <w:rPr>
          <w:rFonts w:ascii="Tahoma" w:hAnsi="Tahoma" w:cs="Tahoma"/>
          <w:b/>
          <w:bCs/>
          <w:color w:val="76923C" w:themeColor="accent3" w:themeShade="BF"/>
          <w:sz w:val="20"/>
          <w:szCs w:val="20"/>
        </w:rPr>
        <w:t xml:space="preserve"> </w:t>
      </w:r>
      <w:r w:rsidRPr="00DD3362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>الحديث، وتعلم الفقه، ودرس الرياضيات والفلك وأمور الحرب</w:t>
      </w:r>
      <w:r w:rsidRPr="00DD3362">
        <w:rPr>
          <w:rFonts w:ascii="Tahoma" w:hAnsi="Tahoma" w:cs="Tahoma" w:hint="cs"/>
          <w:b/>
          <w:bCs/>
          <w:color w:val="76923C" w:themeColor="accent3" w:themeShade="BF"/>
          <w:sz w:val="20"/>
          <w:szCs w:val="20"/>
          <w:rtl/>
        </w:rPr>
        <w:t xml:space="preserve"> . </w:t>
      </w:r>
    </w:p>
    <w:p w:rsidR="00DD3362" w:rsidRDefault="00DD3362" w:rsidP="00DD3362">
      <w:pPr>
        <w:rPr>
          <w:rFonts w:ascii="Tahoma" w:hAnsi="Tahoma" w:cs="Tahoma"/>
          <w:b/>
          <w:bCs/>
          <w:color w:val="A21414"/>
          <w:sz w:val="20"/>
          <w:szCs w:val="20"/>
          <w:rtl/>
        </w:rPr>
      </w:pPr>
    </w:p>
    <w:p w:rsidR="00DD3362" w:rsidRPr="001B78A7" w:rsidRDefault="00DD3362" w:rsidP="00DD3362">
      <w:pPr>
        <w:rPr>
          <w:color w:val="FF0000"/>
          <w:sz w:val="32"/>
          <w:szCs w:val="32"/>
          <w:rtl/>
        </w:rPr>
      </w:pPr>
      <w:r w:rsidRPr="001B78A7">
        <w:rPr>
          <w:rFonts w:hint="cs"/>
          <w:color w:val="FF0000"/>
          <w:sz w:val="32"/>
          <w:szCs w:val="32"/>
          <w:rtl/>
        </w:rPr>
        <w:t xml:space="preserve">شخصيته : </w:t>
      </w:r>
    </w:p>
    <w:p w:rsidR="00DD3362" w:rsidRPr="001B78A7" w:rsidRDefault="001B78A7" w:rsidP="00DD3362">
      <w:pPr>
        <w:rPr>
          <w:color w:val="76923C" w:themeColor="accent3" w:themeShade="BF"/>
          <w:sz w:val="32"/>
          <w:szCs w:val="32"/>
          <w:rtl/>
        </w:rPr>
      </w:pPr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>لقد كان الفاتح مسلمًا ملتزمًا بأحكام الشريعة الإسلامية، تقيًا ورعًا بفضل النشأة</w:t>
      </w:r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</w:rPr>
        <w:t xml:space="preserve"> </w:t>
      </w:r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>التي نشأها وأثرت فيه تأثيرًا عظيمًا، أما سلوكه العسكري فكان سلوكًا متحضرًا، لم</w:t>
      </w:r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</w:rPr>
        <w:t xml:space="preserve"> </w:t>
      </w:r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>تشهده أوروبا في عصورها الوسطى ولم تعرفه شريعتها من قبل</w:t>
      </w:r>
      <w:r>
        <w:rPr>
          <w:rFonts w:ascii="Tahoma" w:hAnsi="Tahoma" w:cs="Tahoma" w:hint="cs"/>
          <w:b/>
          <w:bCs/>
          <w:color w:val="76923C" w:themeColor="accent3" w:themeShade="BF"/>
          <w:sz w:val="20"/>
          <w:szCs w:val="20"/>
          <w:rtl/>
        </w:rPr>
        <w:t xml:space="preserve"> </w:t>
      </w:r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</w:rPr>
        <w:t>.</w:t>
      </w:r>
    </w:p>
    <w:p w:rsidR="00DD3362" w:rsidRDefault="00DD3362" w:rsidP="00DD3362">
      <w:pPr>
        <w:rPr>
          <w:sz w:val="32"/>
          <w:szCs w:val="32"/>
          <w:rtl/>
        </w:rPr>
      </w:pPr>
    </w:p>
    <w:p w:rsidR="00DD3362" w:rsidRPr="001B78A7" w:rsidRDefault="00DD3362" w:rsidP="00DD3362">
      <w:pPr>
        <w:rPr>
          <w:b/>
          <w:bCs/>
          <w:color w:val="FF0000"/>
          <w:sz w:val="32"/>
          <w:szCs w:val="32"/>
          <w:rtl/>
        </w:rPr>
      </w:pPr>
      <w:r w:rsidRPr="001B78A7">
        <w:rPr>
          <w:rFonts w:hint="cs"/>
          <w:b/>
          <w:bCs/>
          <w:color w:val="FF0000"/>
          <w:sz w:val="32"/>
          <w:szCs w:val="32"/>
          <w:rtl/>
        </w:rPr>
        <w:t xml:space="preserve">الفصل الثاني : </w:t>
      </w:r>
    </w:p>
    <w:p w:rsidR="00DD3362" w:rsidRPr="001B78A7" w:rsidRDefault="00DD3362" w:rsidP="00DD3362">
      <w:pPr>
        <w:rPr>
          <w:color w:val="FF0000"/>
          <w:sz w:val="32"/>
          <w:szCs w:val="32"/>
          <w:rtl/>
        </w:rPr>
      </w:pPr>
      <w:r w:rsidRPr="001B78A7">
        <w:rPr>
          <w:rFonts w:hint="cs"/>
          <w:color w:val="FF0000"/>
          <w:sz w:val="32"/>
          <w:szCs w:val="32"/>
          <w:rtl/>
        </w:rPr>
        <w:t xml:space="preserve">أخلاقه : </w:t>
      </w:r>
    </w:p>
    <w:p w:rsidR="00DD3362" w:rsidRDefault="001B78A7" w:rsidP="001B78A7">
      <w:pPr>
        <w:rPr>
          <w:sz w:val="32"/>
          <w:szCs w:val="32"/>
          <w:rtl/>
        </w:rPr>
      </w:pPr>
      <w:r>
        <w:rPr>
          <w:rFonts w:ascii="Tahoma" w:hAnsi="Tahoma" w:cs="Tahoma" w:hint="cs"/>
          <w:b/>
          <w:bCs/>
          <w:color w:val="76923C" w:themeColor="accent3" w:themeShade="BF"/>
          <w:sz w:val="20"/>
          <w:szCs w:val="20"/>
          <w:rtl/>
        </w:rPr>
        <w:t xml:space="preserve">كان الفاتح متحلي </w:t>
      </w:r>
      <w:proofErr w:type="spellStart"/>
      <w:r>
        <w:rPr>
          <w:rFonts w:ascii="Tahoma" w:hAnsi="Tahoma" w:cs="Tahoma" w:hint="cs"/>
          <w:b/>
          <w:bCs/>
          <w:color w:val="76923C" w:themeColor="accent3" w:themeShade="BF"/>
          <w:sz w:val="20"/>
          <w:szCs w:val="20"/>
          <w:rtl/>
        </w:rPr>
        <w:t>بالاخلاق</w:t>
      </w:r>
      <w:proofErr w:type="spellEnd"/>
      <w:r>
        <w:rPr>
          <w:rFonts w:ascii="Tahoma" w:hAnsi="Tahoma" w:cs="Tahoma" w:hint="cs"/>
          <w:b/>
          <w:bCs/>
          <w:color w:val="76923C" w:themeColor="accent3" w:themeShade="BF"/>
          <w:sz w:val="20"/>
          <w:szCs w:val="20"/>
          <w:rtl/>
        </w:rPr>
        <w:t xml:space="preserve"> و التواضع الكبير رغم منصبة , لكنه وضع هدفه الرئيسي قبل كل شيء هو فتح </w:t>
      </w:r>
      <w:proofErr w:type="spellStart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>القستنطينية</w:t>
      </w:r>
      <w:proofErr w:type="spellEnd"/>
      <w:r>
        <w:rPr>
          <w:rFonts w:ascii="Tahoma" w:hAnsi="Tahoma" w:cs="Tahoma" w:hint="cs"/>
          <w:b/>
          <w:bCs/>
          <w:color w:val="76923C" w:themeColor="accent3" w:themeShade="BF"/>
          <w:sz w:val="20"/>
          <w:szCs w:val="20"/>
          <w:rtl/>
        </w:rPr>
        <w:t xml:space="preserve"> , و وضعها </w:t>
      </w:r>
      <w:proofErr w:type="spellStart"/>
      <w:r>
        <w:rPr>
          <w:rFonts w:ascii="Tahoma" w:hAnsi="Tahoma" w:cs="Tahoma" w:hint="cs"/>
          <w:b/>
          <w:bCs/>
          <w:color w:val="76923C" w:themeColor="accent3" w:themeShade="BF"/>
          <w:sz w:val="20"/>
          <w:szCs w:val="20"/>
          <w:rtl/>
        </w:rPr>
        <w:t>امام</w:t>
      </w:r>
      <w:proofErr w:type="spellEnd"/>
      <w:r>
        <w:rPr>
          <w:rFonts w:ascii="Tahoma" w:hAnsi="Tahoma" w:cs="Tahoma" w:hint="cs"/>
          <w:b/>
          <w:bCs/>
          <w:color w:val="76923C" w:themeColor="accent3" w:themeShade="BF"/>
          <w:sz w:val="20"/>
          <w:szCs w:val="20"/>
          <w:rtl/>
        </w:rPr>
        <w:t xml:space="preserve"> نصب عينيه قبل كل شيء و بعدها فتحها . </w:t>
      </w:r>
    </w:p>
    <w:p w:rsidR="001B78A7" w:rsidRDefault="001B78A7" w:rsidP="00DD3362">
      <w:pPr>
        <w:rPr>
          <w:sz w:val="32"/>
          <w:szCs w:val="32"/>
          <w:rtl/>
        </w:rPr>
      </w:pPr>
    </w:p>
    <w:p w:rsidR="00DD3362" w:rsidRPr="001B78A7" w:rsidRDefault="00DD3362" w:rsidP="00DD3362">
      <w:pPr>
        <w:rPr>
          <w:color w:val="FF0000"/>
          <w:sz w:val="32"/>
          <w:szCs w:val="32"/>
          <w:rtl/>
        </w:rPr>
      </w:pPr>
      <w:r w:rsidRPr="001B78A7">
        <w:rPr>
          <w:rFonts w:hint="cs"/>
          <w:color w:val="FF0000"/>
          <w:sz w:val="32"/>
          <w:szCs w:val="32"/>
          <w:rtl/>
        </w:rPr>
        <w:lastRenderedPageBreak/>
        <w:t xml:space="preserve">انجازاته : </w:t>
      </w:r>
    </w:p>
    <w:p w:rsidR="001B78A7" w:rsidRPr="001B78A7" w:rsidRDefault="001B78A7" w:rsidP="00DD3362">
      <w:pPr>
        <w:rPr>
          <w:color w:val="76923C" w:themeColor="accent3" w:themeShade="BF"/>
          <w:sz w:val="32"/>
          <w:szCs w:val="32"/>
          <w:rtl/>
        </w:rPr>
      </w:pPr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 xml:space="preserve">لقد كان محمد الفاتح شغله الشاغل </w:t>
      </w:r>
      <w:proofErr w:type="spellStart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>ان</w:t>
      </w:r>
      <w:proofErr w:type="spellEnd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 xml:space="preserve"> يصنع أسلحة ثقيلة احتكرها الرومان لقرون </w:t>
      </w:r>
      <w:proofErr w:type="spellStart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>طويله</w:t>
      </w:r>
      <w:proofErr w:type="spellEnd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</w:rPr>
        <w:t xml:space="preserve"> </w:t>
      </w:r>
      <w:proofErr w:type="spellStart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>واخيرا</w:t>
      </w:r>
      <w:proofErr w:type="spellEnd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 xml:space="preserve"> استطاع </w:t>
      </w:r>
      <w:proofErr w:type="spellStart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>ان</w:t>
      </w:r>
      <w:proofErr w:type="spellEnd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 xml:space="preserve"> ينشأ </w:t>
      </w:r>
      <w:proofErr w:type="spellStart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>اسلحة</w:t>
      </w:r>
      <w:proofErr w:type="spellEnd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 xml:space="preserve"> تسمى ب " المدفع السلطاني " التي كانت تقذف قذائف</w:t>
      </w:r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</w:rPr>
        <w:t xml:space="preserve"> </w:t>
      </w:r>
      <w:proofErr w:type="spellStart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>ملتهبه</w:t>
      </w:r>
      <w:proofErr w:type="spellEnd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 xml:space="preserve"> لمسافات بعيدة واستخدمت هذه </w:t>
      </w:r>
      <w:proofErr w:type="spellStart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>الاسلحة</w:t>
      </w:r>
      <w:proofErr w:type="spellEnd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 xml:space="preserve"> في فتح القسطنطينية وكان لها دورها</w:t>
      </w:r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</w:rPr>
        <w:t xml:space="preserve"> </w:t>
      </w:r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 xml:space="preserve">البارز في هذه المعركة لأن المسلمين استطاعوا </w:t>
      </w:r>
      <w:proofErr w:type="spellStart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>بها</w:t>
      </w:r>
      <w:proofErr w:type="spellEnd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 xml:space="preserve"> </w:t>
      </w:r>
      <w:proofErr w:type="spellStart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>ان</w:t>
      </w:r>
      <w:proofErr w:type="spellEnd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 xml:space="preserve"> يحطموا </w:t>
      </w:r>
      <w:proofErr w:type="spellStart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>اسوار</w:t>
      </w:r>
      <w:proofErr w:type="spellEnd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 xml:space="preserve"> </w:t>
      </w:r>
      <w:proofErr w:type="spellStart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>القستنطينية</w:t>
      </w:r>
      <w:proofErr w:type="spellEnd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</w:rPr>
        <w:t xml:space="preserve"> </w:t>
      </w:r>
      <w:proofErr w:type="spellStart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>الشاهقه</w:t>
      </w:r>
      <w:proofErr w:type="spellEnd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</w:rPr>
        <w:t xml:space="preserve"> .</w:t>
      </w:r>
    </w:p>
    <w:p w:rsidR="001B78A7" w:rsidRPr="001B78A7" w:rsidRDefault="001B78A7" w:rsidP="00DD3362">
      <w:pPr>
        <w:rPr>
          <w:color w:val="FF0000"/>
          <w:sz w:val="32"/>
          <w:szCs w:val="32"/>
          <w:rtl/>
        </w:rPr>
      </w:pPr>
      <w:r w:rsidRPr="001B78A7">
        <w:rPr>
          <w:rFonts w:hint="cs"/>
          <w:color w:val="FF0000"/>
          <w:sz w:val="32"/>
          <w:szCs w:val="32"/>
          <w:rtl/>
        </w:rPr>
        <w:t xml:space="preserve">الخاتمة : </w:t>
      </w:r>
    </w:p>
    <w:p w:rsidR="00DD3362" w:rsidRDefault="001B78A7" w:rsidP="00DD3362">
      <w:pPr>
        <w:rPr>
          <w:color w:val="76923C" w:themeColor="accent3" w:themeShade="BF"/>
          <w:sz w:val="32"/>
          <w:szCs w:val="32"/>
          <w:rtl/>
        </w:rPr>
      </w:pPr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>وما يحسب للخليفة العثماني أنه سخر أموال الدولة العثمانية لنصرة الجيش وتجهيزه</w:t>
      </w:r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</w:rPr>
        <w:t xml:space="preserve"> </w:t>
      </w:r>
      <w:proofErr w:type="spellStart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>بالمأن</w:t>
      </w:r>
      <w:proofErr w:type="spellEnd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 xml:space="preserve"> والذخائر </w:t>
      </w:r>
      <w:proofErr w:type="spellStart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>اللازمه</w:t>
      </w:r>
      <w:proofErr w:type="spellEnd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 xml:space="preserve"> لفتح </w:t>
      </w:r>
      <w:proofErr w:type="spellStart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>القستنطينية</w:t>
      </w:r>
      <w:proofErr w:type="spellEnd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 xml:space="preserve"> بأسهل الطرق وبناء القلاع للتجهيز للفتح</w:t>
      </w:r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</w:rPr>
        <w:t xml:space="preserve"> </w:t>
      </w:r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 xml:space="preserve">العظيم ، ولو استمر الخلفاء العثمانيين من بعده على نهجه بحرصه </w:t>
      </w:r>
      <w:proofErr w:type="spellStart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>وايمانه</w:t>
      </w:r>
      <w:proofErr w:type="spellEnd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 xml:space="preserve"> بالفتوحات</w:t>
      </w:r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</w:rPr>
        <w:t xml:space="preserve"> </w:t>
      </w:r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 xml:space="preserve">وأهميتها للأمة </w:t>
      </w:r>
      <w:proofErr w:type="spellStart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>الاسلامية</w:t>
      </w:r>
      <w:proofErr w:type="spellEnd"/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  <w:rtl/>
        </w:rPr>
        <w:t xml:space="preserve"> لما سقطت هذه الدولة العظيمة</w:t>
      </w:r>
      <w:r w:rsidRPr="001B78A7">
        <w:rPr>
          <w:rFonts w:ascii="Tahoma" w:hAnsi="Tahoma" w:cs="Tahoma"/>
          <w:b/>
          <w:bCs/>
          <w:color w:val="76923C" w:themeColor="accent3" w:themeShade="BF"/>
          <w:sz w:val="20"/>
          <w:szCs w:val="20"/>
        </w:rPr>
        <w:t>.</w:t>
      </w:r>
      <w:r>
        <w:rPr>
          <w:rFonts w:hint="cs"/>
          <w:color w:val="76923C" w:themeColor="accent3" w:themeShade="BF"/>
          <w:sz w:val="32"/>
          <w:szCs w:val="32"/>
          <w:rtl/>
        </w:rPr>
        <w:t xml:space="preserve"> </w:t>
      </w:r>
    </w:p>
    <w:p w:rsidR="001B78A7" w:rsidRDefault="001B78A7" w:rsidP="00DD3362">
      <w:pPr>
        <w:rPr>
          <w:color w:val="76923C" w:themeColor="accent3" w:themeShade="BF"/>
          <w:sz w:val="32"/>
          <w:szCs w:val="32"/>
          <w:rtl/>
        </w:rPr>
      </w:pPr>
    </w:p>
    <w:p w:rsidR="001B78A7" w:rsidRPr="001B78A7" w:rsidRDefault="001B78A7" w:rsidP="00DD3362">
      <w:pPr>
        <w:rPr>
          <w:color w:val="FF0000"/>
          <w:sz w:val="32"/>
          <w:szCs w:val="32"/>
          <w:rtl/>
        </w:rPr>
      </w:pPr>
      <w:r w:rsidRPr="001B78A7">
        <w:rPr>
          <w:rFonts w:hint="cs"/>
          <w:color w:val="FF0000"/>
          <w:sz w:val="32"/>
          <w:szCs w:val="32"/>
          <w:rtl/>
        </w:rPr>
        <w:t xml:space="preserve">المصادر و المراجع : </w:t>
      </w:r>
    </w:p>
    <w:p w:rsidR="001B78A7" w:rsidRPr="001B78A7" w:rsidRDefault="001B78A7" w:rsidP="00DD3362">
      <w:pPr>
        <w:rPr>
          <w:rFonts w:cs="Arial"/>
          <w:b/>
          <w:bCs/>
          <w:color w:val="76923C" w:themeColor="accent3" w:themeShade="BF"/>
          <w:sz w:val="24"/>
          <w:szCs w:val="24"/>
          <w:rtl/>
        </w:rPr>
      </w:pPr>
      <w:r w:rsidRPr="001B78A7">
        <w:rPr>
          <w:rFonts w:hint="cs"/>
          <w:b/>
          <w:bCs/>
          <w:color w:val="76923C" w:themeColor="accent3" w:themeShade="BF"/>
          <w:sz w:val="24"/>
          <w:szCs w:val="24"/>
          <w:rtl/>
        </w:rPr>
        <w:t xml:space="preserve">موسوعة </w:t>
      </w:r>
      <w:proofErr w:type="spellStart"/>
      <w:r w:rsidRPr="001B78A7">
        <w:rPr>
          <w:rFonts w:cs="Arial" w:hint="cs"/>
          <w:b/>
          <w:bCs/>
          <w:color w:val="76923C" w:themeColor="accent3" w:themeShade="BF"/>
          <w:sz w:val="24"/>
          <w:szCs w:val="24"/>
          <w:rtl/>
        </w:rPr>
        <w:t>ويكيبيديا</w:t>
      </w:r>
      <w:proofErr w:type="spellEnd"/>
      <w:r w:rsidRPr="001B78A7">
        <w:rPr>
          <w:rFonts w:cs="Arial" w:hint="cs"/>
          <w:b/>
          <w:bCs/>
          <w:color w:val="76923C" w:themeColor="accent3" w:themeShade="BF"/>
          <w:sz w:val="24"/>
          <w:szCs w:val="24"/>
          <w:rtl/>
        </w:rPr>
        <w:t xml:space="preserve"> </w:t>
      </w:r>
    </w:p>
    <w:p w:rsidR="001B78A7" w:rsidRPr="001B78A7" w:rsidRDefault="00CF1617" w:rsidP="001B78A7">
      <w:pPr>
        <w:spacing w:after="0" w:line="240" w:lineRule="auto"/>
        <w:rPr>
          <w:rFonts w:ascii="Tahoma" w:eastAsia="Times New Roman" w:hAnsi="Tahoma" w:cs="Tahoma"/>
          <w:b/>
          <w:bCs/>
          <w:color w:val="76923C" w:themeColor="accent3" w:themeShade="BF"/>
          <w:sz w:val="24"/>
          <w:szCs w:val="24"/>
        </w:rPr>
      </w:pPr>
      <w:hyperlink r:id="rId5" w:tgtFrame="_blank" w:history="1">
        <w:r w:rsidR="001B78A7" w:rsidRPr="001B78A7">
          <w:rPr>
            <w:rFonts w:ascii="Tahoma" w:eastAsia="Times New Roman" w:hAnsi="Tahoma" w:cs="Tahoma"/>
            <w:b/>
            <w:bCs/>
            <w:color w:val="76923C" w:themeColor="accent3" w:themeShade="BF"/>
            <w:sz w:val="24"/>
            <w:szCs w:val="24"/>
          </w:rPr>
          <w:t>www.islamonline.net</w:t>
        </w:r>
      </w:hyperlink>
    </w:p>
    <w:p w:rsidR="001B78A7" w:rsidRPr="001B78A7" w:rsidRDefault="001B78A7" w:rsidP="001B78A7">
      <w:pPr>
        <w:rPr>
          <w:b/>
          <w:bCs/>
          <w:color w:val="76923C" w:themeColor="accent3" w:themeShade="BF"/>
          <w:sz w:val="24"/>
          <w:szCs w:val="24"/>
        </w:rPr>
      </w:pPr>
      <w:r w:rsidRPr="001B78A7">
        <w:rPr>
          <w:rFonts w:ascii="Tahoma" w:eastAsia="Times New Roman" w:hAnsi="Tahoma" w:cs="Tahoma"/>
          <w:b/>
          <w:bCs/>
          <w:color w:val="76923C" w:themeColor="accent3" w:themeShade="BF"/>
          <w:sz w:val="24"/>
          <w:szCs w:val="24"/>
        </w:rPr>
        <w:br/>
      </w:r>
    </w:p>
    <w:sectPr w:rsidR="001B78A7" w:rsidRPr="001B78A7" w:rsidSect="00DD3362">
      <w:pgSz w:w="11906" w:h="16838"/>
      <w:pgMar w:top="1440" w:right="1800" w:bottom="1440" w:left="1800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D3362"/>
    <w:rsid w:val="001B78A7"/>
    <w:rsid w:val="002C1DE3"/>
    <w:rsid w:val="00B212CD"/>
    <w:rsid w:val="00C20A75"/>
    <w:rsid w:val="00CF1617"/>
    <w:rsid w:val="00DD3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DE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3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1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islamonline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18D3C-5A4F-463A-9754-F16D18343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2010-11-03T17:08:00Z</dcterms:created>
  <dcterms:modified xsi:type="dcterms:W3CDTF">2010-11-06T16:48:00Z</dcterms:modified>
</cp:coreProperties>
</file>