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36C0A" w:themeColor="accent6" w:themeShade="BF"/>
  <w:body>
    <w:p w:rsidR="00D57736" w:rsidRDefault="00464989" w:rsidP="009B27DF">
      <w:pPr>
        <w:bidi/>
        <w:rPr>
          <w:rFonts w:ascii="Arial" w:hAnsi="Arial" w:cs="Arial"/>
          <w:b/>
          <w:bCs/>
          <w:color w:val="73704D"/>
          <w:rtl/>
        </w:rPr>
      </w:pPr>
      <w:r w:rsidRPr="00157934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2.5pt;margin-top:-7.5pt;width:293.25pt;height:82.5pt;z-index:251660288" fillcolor="#063" strokecolor="green">
            <v:fill r:id="rId8" o:title="Paper bag" type="tile"/>
            <v:shadow on="t" type="perspective" color="#c7dfd3" opacity="52429f" origin="-.5,-.5" offset="-49pt,-16pt" offset2="-46pt,40pt" matrix="1.25,,,1.25"/>
            <v:textpath style="font-family:&quot;Times New Roman&quot;;v-text-kern:t" trim="t" fitpath="t" string="بسمـــ الله الرحمن الرحيمــ&#10;"/>
            <w10:wrap type="square"/>
          </v:shape>
        </w:pict>
      </w:r>
    </w:p>
    <w:p w:rsidR="00D57736" w:rsidRDefault="00D57736" w:rsidP="00D57736">
      <w:pPr>
        <w:bidi/>
        <w:jc w:val="center"/>
        <w:rPr>
          <w:rFonts w:ascii="Arial" w:hAnsi="Arial" w:cs="Arial"/>
          <w:b/>
          <w:bCs/>
          <w:color w:val="73704D"/>
          <w:rtl/>
        </w:rPr>
      </w:pPr>
    </w:p>
    <w:p w:rsidR="00893B25" w:rsidRDefault="00893B25" w:rsidP="00D57736">
      <w:pPr>
        <w:bidi/>
        <w:jc w:val="center"/>
        <w:rPr>
          <w:rFonts w:ascii="Andalus" w:hAnsi="Andalus" w:cs="Andalus"/>
          <w:b/>
          <w:bCs/>
          <w:color w:val="FF0000"/>
          <w:sz w:val="96"/>
          <w:szCs w:val="96"/>
          <w:rtl/>
        </w:rPr>
      </w:pPr>
    </w:p>
    <w:p w:rsidR="00893B25" w:rsidRDefault="00893B25" w:rsidP="00893B25">
      <w:pPr>
        <w:bidi/>
        <w:jc w:val="center"/>
        <w:rPr>
          <w:rFonts w:ascii="Andalus" w:hAnsi="Andalus" w:cs="Andalus"/>
          <w:b/>
          <w:bCs/>
          <w:color w:val="FF0000"/>
          <w:sz w:val="96"/>
          <w:szCs w:val="96"/>
          <w:rtl/>
        </w:rPr>
      </w:pPr>
    </w:p>
    <w:p w:rsidR="00D57736" w:rsidRPr="00D57736" w:rsidRDefault="00D57736" w:rsidP="00893B25">
      <w:pPr>
        <w:bidi/>
        <w:jc w:val="center"/>
        <w:rPr>
          <w:rFonts w:ascii="Andalus" w:hAnsi="Andalus" w:cs="Andalus"/>
          <w:b/>
          <w:bCs/>
          <w:color w:val="FF0000"/>
          <w:sz w:val="96"/>
          <w:szCs w:val="96"/>
          <w:rtl/>
        </w:rPr>
      </w:pPr>
      <w:r w:rsidRPr="00D57736">
        <w:rPr>
          <w:rFonts w:ascii="Andalus" w:hAnsi="Andalus" w:cs="Andalus"/>
          <w:b/>
          <w:bCs/>
          <w:color w:val="FF0000"/>
          <w:sz w:val="96"/>
          <w:szCs w:val="96"/>
          <w:rtl/>
        </w:rPr>
        <w:t>ورقة بحثية</w:t>
      </w:r>
    </w:p>
    <w:p w:rsidR="00D57736" w:rsidRDefault="00D57736" w:rsidP="00D57736">
      <w:pPr>
        <w:bidi/>
        <w:rPr>
          <w:rFonts w:ascii="Arial" w:hAnsi="Arial" w:cs="Arial"/>
          <w:b/>
          <w:bCs/>
          <w:color w:val="73704D"/>
          <w:rtl/>
        </w:rPr>
      </w:pPr>
    </w:p>
    <w:p w:rsidR="00D57736" w:rsidRPr="00893B25" w:rsidRDefault="00D57736" w:rsidP="00D57736">
      <w:pPr>
        <w:bidi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893B25" w:rsidRDefault="00893B25" w:rsidP="00893B25">
      <w:pPr>
        <w:bidi/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</w:pPr>
    </w:p>
    <w:p w:rsidR="00893B25" w:rsidRDefault="00893B25" w:rsidP="00893B25">
      <w:pPr>
        <w:bidi/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</w:pPr>
    </w:p>
    <w:p w:rsidR="00D57736" w:rsidRPr="00893B25" w:rsidRDefault="00D57736" w:rsidP="00893B25">
      <w:pPr>
        <w:bidi/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</w:pPr>
      <w:r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عمل الطالب:-</w:t>
      </w:r>
      <w:r w:rsidR="00893B25"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 xml:space="preserve"> </w:t>
      </w:r>
      <w:r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ح</w:t>
      </w:r>
      <w:r w:rsidR="00893B25"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ــ</w:t>
      </w:r>
      <w:r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ام</w:t>
      </w:r>
      <w:r w:rsidR="00893B25"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ـ</w:t>
      </w:r>
      <w:r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د أح</w:t>
      </w:r>
      <w:r w:rsidR="00893B25"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ـ</w:t>
      </w:r>
      <w:r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م</w:t>
      </w:r>
      <w:r w:rsidR="00893B25"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ـ</w:t>
      </w:r>
      <w:r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د الم</w:t>
      </w:r>
      <w:r w:rsidR="00893B25"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ـــ</w:t>
      </w:r>
      <w:r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زروعي</w:t>
      </w:r>
      <w:r w:rsidR="00893B25">
        <w:rPr>
          <w:rFonts w:ascii="Andalus" w:hAnsi="Andalus" w:cs="Andalus" w:hint="cs"/>
          <w:b/>
          <w:bCs/>
          <w:color w:val="FF0000"/>
          <w:sz w:val="40"/>
          <w:szCs w:val="40"/>
          <w:highlight w:val="yellow"/>
          <w:rtl/>
        </w:rPr>
        <w:t>.</w:t>
      </w:r>
    </w:p>
    <w:p w:rsidR="00D57736" w:rsidRDefault="00D57736" w:rsidP="00D57736">
      <w:pPr>
        <w:bidi/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>الأُستاذ:-</w:t>
      </w:r>
      <w:r w:rsidR="00893B25" w:rsidRPr="00893B25">
        <w:rPr>
          <w:rFonts w:ascii="Andalus" w:hAnsi="Andalus" w:cs="Andalus"/>
          <w:b/>
          <w:bCs/>
          <w:color w:val="FF0000"/>
          <w:sz w:val="40"/>
          <w:szCs w:val="40"/>
          <w:highlight w:val="yellow"/>
          <w:rtl/>
        </w:rPr>
        <w:t xml:space="preserve"> عــبدالرحمـــــن</w:t>
      </w:r>
      <w:r w:rsidR="00893B25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.</w:t>
      </w:r>
    </w:p>
    <w:p w:rsidR="00893B25" w:rsidRPr="00893B25" w:rsidRDefault="00893B25" w:rsidP="00893B25">
      <w:pPr>
        <w:bidi/>
        <w:rPr>
          <w:rFonts w:ascii="Andalus" w:hAnsi="Andalus" w:cs="Andalus"/>
          <w:b/>
          <w:bCs/>
          <w:i/>
          <w:iCs/>
          <w:color w:val="FF0000"/>
          <w:sz w:val="40"/>
          <w:szCs w:val="40"/>
          <w:rtl/>
        </w:rPr>
      </w:pPr>
    </w:p>
    <w:p w:rsidR="00AA459C" w:rsidRDefault="00AA459C" w:rsidP="00AA459C">
      <w:pPr>
        <w:bidi/>
        <w:rPr>
          <w:rFonts w:ascii="Arial" w:hAnsi="Arial" w:cs="Arial"/>
          <w:b/>
          <w:bCs/>
          <w:color w:val="73704D"/>
          <w:rtl/>
        </w:rPr>
      </w:pPr>
    </w:p>
    <w:p w:rsidR="00D57736" w:rsidRPr="00D57736" w:rsidRDefault="00CE0C9A" w:rsidP="00D57736">
      <w:pPr>
        <w:bidi/>
        <w:rPr>
          <w:rFonts w:ascii="Andalus" w:hAnsi="Andalus" w:cs="Andalus"/>
          <w:b/>
          <w:bCs/>
          <w:color w:val="FF0000"/>
          <w:rtl/>
          <w:lang w:bidi="ar-AE"/>
        </w:rPr>
      </w:pPr>
      <w:r w:rsidRPr="00D57736">
        <w:rPr>
          <w:rFonts w:ascii="Andalus" w:hAnsi="Andalus" w:cs="Andalus"/>
          <w:b/>
          <w:bCs/>
          <w:color w:val="FF0000"/>
          <w:rtl/>
        </w:rPr>
        <w:lastRenderedPageBreak/>
        <w:t>المخطط الأول</w:t>
      </w:r>
      <w:r w:rsidR="00D57736" w:rsidRPr="00D57736">
        <w:rPr>
          <w:rFonts w:ascii="Andalus" w:hAnsi="Andalus" w:cs="Andalus"/>
          <w:b/>
          <w:bCs/>
          <w:color w:val="FF0000"/>
          <w:rtl/>
          <w:lang w:bidi="ar-AE"/>
        </w:rPr>
        <w:t>:-</w:t>
      </w:r>
    </w:p>
    <w:p w:rsidR="00CE0C9A" w:rsidRPr="00D57736" w:rsidRDefault="00D57736" w:rsidP="00D57736">
      <w:pPr>
        <w:bidi/>
        <w:rPr>
          <w:rFonts w:ascii="Arial" w:hAnsi="Arial" w:cs="Arial"/>
          <w:b/>
          <w:bCs/>
          <w:color w:val="0D0D0D" w:themeColor="text1" w:themeTint="F2"/>
          <w:rtl/>
        </w:rPr>
      </w:pPr>
      <w:r w:rsidRPr="00D57736">
        <w:rPr>
          <w:rFonts w:ascii="Arial" w:hAnsi="Arial" w:cs="Arial" w:hint="cs"/>
          <w:b/>
          <w:bCs/>
          <w:color w:val="0D0D0D" w:themeColor="text1" w:themeTint="F2"/>
          <w:rtl/>
        </w:rPr>
        <w:t>-</w:t>
      </w:r>
      <w:r w:rsidR="00CE0C9A" w:rsidRPr="00D57736">
        <w:rPr>
          <w:rFonts w:ascii="Arial" w:hAnsi="Arial" w:cs="Arial" w:hint="cs"/>
          <w:b/>
          <w:bCs/>
          <w:color w:val="0D0D0D" w:themeColor="text1" w:themeTint="F2"/>
          <w:rtl/>
        </w:rPr>
        <w:t xml:space="preserve"> المقدمه</w:t>
      </w:r>
    </w:p>
    <w:p w:rsidR="00CE0C9A" w:rsidRPr="00D57736" w:rsidRDefault="00D57736" w:rsidP="00D57736">
      <w:pPr>
        <w:bidi/>
        <w:rPr>
          <w:rFonts w:ascii="Arial" w:hAnsi="Arial" w:cs="Arial"/>
          <w:b/>
          <w:bCs/>
          <w:color w:val="0D0D0D" w:themeColor="text1" w:themeTint="F2"/>
          <w:rtl/>
        </w:rPr>
      </w:pPr>
      <w:r w:rsidRPr="00D57736">
        <w:rPr>
          <w:rFonts w:ascii="Arial" w:hAnsi="Arial" w:cs="Arial" w:hint="cs"/>
          <w:b/>
          <w:bCs/>
          <w:color w:val="0D0D0D" w:themeColor="text1" w:themeTint="F2"/>
          <w:rtl/>
        </w:rPr>
        <w:t>-ال</w:t>
      </w:r>
      <w:r w:rsidR="00CE0C9A" w:rsidRPr="00D57736">
        <w:rPr>
          <w:rFonts w:ascii="Arial" w:hAnsi="Arial" w:cs="Arial" w:hint="cs"/>
          <w:b/>
          <w:bCs/>
          <w:color w:val="0D0D0D" w:themeColor="text1" w:themeTint="F2"/>
          <w:rtl/>
        </w:rPr>
        <w:t>عرض</w:t>
      </w:r>
    </w:p>
    <w:p w:rsidR="00CE0C9A" w:rsidRPr="00D57736" w:rsidRDefault="00D57736" w:rsidP="00CE0C9A">
      <w:pPr>
        <w:bidi/>
        <w:rPr>
          <w:rFonts w:ascii="Arial" w:hAnsi="Arial" w:cs="Arial"/>
          <w:b/>
          <w:bCs/>
          <w:color w:val="0D0D0D" w:themeColor="text1" w:themeTint="F2"/>
          <w:rtl/>
        </w:rPr>
      </w:pPr>
      <w:r w:rsidRPr="00D57736">
        <w:rPr>
          <w:rFonts w:ascii="Arial" w:hAnsi="Arial" w:cs="Arial" w:hint="cs"/>
          <w:b/>
          <w:bCs/>
          <w:color w:val="0D0D0D" w:themeColor="text1" w:themeTint="F2"/>
          <w:rtl/>
        </w:rPr>
        <w:t>-</w:t>
      </w:r>
      <w:r w:rsidR="00CE0C9A" w:rsidRPr="00D57736">
        <w:rPr>
          <w:rFonts w:ascii="Arial" w:hAnsi="Arial" w:cs="Arial" w:hint="cs"/>
          <w:b/>
          <w:bCs/>
          <w:color w:val="0D0D0D" w:themeColor="text1" w:themeTint="F2"/>
          <w:rtl/>
        </w:rPr>
        <w:t>الخاتمه</w:t>
      </w:r>
    </w:p>
    <w:p w:rsidR="00CE0C9A" w:rsidRDefault="00CE0C9A" w:rsidP="00CE0C9A">
      <w:pPr>
        <w:bidi/>
        <w:rPr>
          <w:rFonts w:ascii="Arial" w:hAnsi="Arial" w:cs="Arial"/>
          <w:b/>
          <w:bCs/>
          <w:color w:val="73704D"/>
          <w:rtl/>
        </w:rPr>
      </w:pPr>
    </w:p>
    <w:p w:rsidR="00CE0C9A" w:rsidRPr="00D57736" w:rsidRDefault="00CE0C9A" w:rsidP="00CE0C9A">
      <w:pPr>
        <w:bidi/>
        <w:rPr>
          <w:rFonts w:ascii="Arial" w:hAnsi="Arial" w:cs="Arial"/>
          <w:b/>
          <w:bCs/>
          <w:color w:val="FF0000"/>
          <w:rtl/>
        </w:rPr>
      </w:pPr>
      <w:r w:rsidRPr="00D57736">
        <w:rPr>
          <w:rFonts w:ascii="Arial" w:hAnsi="Arial" w:cs="Arial" w:hint="cs"/>
          <w:b/>
          <w:bCs/>
          <w:color w:val="FF0000"/>
          <w:rtl/>
        </w:rPr>
        <w:t>الأفكار</w:t>
      </w:r>
    </w:p>
    <w:p w:rsidR="00D57736" w:rsidRPr="00D57736" w:rsidRDefault="00D57736" w:rsidP="00D57736">
      <w:pPr>
        <w:bidi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color w:val="73704D"/>
          <w:rtl/>
        </w:rPr>
        <w:t>1</w:t>
      </w:r>
      <w:r w:rsidRPr="00D57736">
        <w:rPr>
          <w:rFonts w:ascii="Arial" w:hAnsi="Arial" w:cs="Arial" w:hint="cs"/>
          <w:b/>
          <w:bCs/>
          <w:rtl/>
        </w:rPr>
        <w:t>.</w:t>
      </w:r>
    </w:p>
    <w:p w:rsidR="00D57736" w:rsidRPr="00D57736" w:rsidRDefault="00D57736" w:rsidP="00D57736">
      <w:pPr>
        <w:bidi/>
        <w:rPr>
          <w:rFonts w:ascii="Arial" w:hAnsi="Arial" w:cs="Arial"/>
          <w:b/>
          <w:bCs/>
          <w:rtl/>
        </w:rPr>
      </w:pPr>
      <w:r w:rsidRPr="00D57736">
        <w:rPr>
          <w:rFonts w:ascii="Arial" w:hAnsi="Arial" w:cs="Arial" w:hint="cs"/>
          <w:b/>
          <w:bCs/>
          <w:rtl/>
        </w:rPr>
        <w:t>2.</w:t>
      </w:r>
    </w:p>
    <w:p w:rsidR="00D57736" w:rsidRPr="00D57736" w:rsidRDefault="00D57736" w:rsidP="00D57736">
      <w:pPr>
        <w:bidi/>
        <w:rPr>
          <w:rFonts w:ascii="Arial" w:hAnsi="Arial" w:cs="Arial"/>
          <w:b/>
          <w:bCs/>
          <w:rtl/>
        </w:rPr>
      </w:pPr>
      <w:r w:rsidRPr="00D57736">
        <w:rPr>
          <w:rFonts w:ascii="Arial" w:hAnsi="Arial" w:cs="Arial" w:hint="cs"/>
          <w:b/>
          <w:bCs/>
          <w:rtl/>
        </w:rPr>
        <w:t>3.</w:t>
      </w:r>
    </w:p>
    <w:p w:rsidR="00D57736" w:rsidRPr="00D57736" w:rsidRDefault="00D57736" w:rsidP="00D57736">
      <w:pPr>
        <w:bidi/>
        <w:rPr>
          <w:rFonts w:ascii="Arial" w:hAnsi="Arial" w:cs="Arial"/>
          <w:b/>
          <w:bCs/>
          <w:rtl/>
        </w:rPr>
      </w:pPr>
      <w:r w:rsidRPr="00D57736">
        <w:rPr>
          <w:rFonts w:ascii="Arial" w:hAnsi="Arial" w:cs="Arial" w:hint="cs"/>
          <w:b/>
          <w:bCs/>
          <w:rtl/>
        </w:rPr>
        <w:t>4.</w:t>
      </w:r>
    </w:p>
    <w:p w:rsidR="00D57736" w:rsidRPr="00D57736" w:rsidRDefault="00D57736" w:rsidP="00D57736">
      <w:pPr>
        <w:bidi/>
        <w:rPr>
          <w:rFonts w:ascii="Arial" w:hAnsi="Arial" w:cs="Arial"/>
          <w:b/>
          <w:bCs/>
          <w:rtl/>
        </w:rPr>
      </w:pPr>
      <w:r w:rsidRPr="00D57736">
        <w:rPr>
          <w:rFonts w:ascii="Arial" w:hAnsi="Arial" w:cs="Arial" w:hint="cs"/>
          <w:b/>
          <w:bCs/>
          <w:rtl/>
        </w:rPr>
        <w:t>5.</w:t>
      </w:r>
    </w:p>
    <w:p w:rsidR="00D57736" w:rsidRPr="00D57736" w:rsidRDefault="00D57736" w:rsidP="00D57736">
      <w:pPr>
        <w:bidi/>
        <w:rPr>
          <w:rFonts w:ascii="Arial" w:hAnsi="Arial" w:cs="Arial"/>
          <w:b/>
          <w:bCs/>
        </w:rPr>
      </w:pPr>
      <w:r w:rsidRPr="00D57736">
        <w:rPr>
          <w:rFonts w:ascii="Arial" w:hAnsi="Arial" w:cs="Arial" w:hint="cs"/>
          <w:b/>
          <w:bCs/>
          <w:rtl/>
        </w:rPr>
        <w:t>6.</w:t>
      </w:r>
    </w:p>
    <w:p w:rsidR="00CE0C9A" w:rsidRDefault="00CE0C9A" w:rsidP="00CE0C9A">
      <w:pPr>
        <w:bidi/>
        <w:rPr>
          <w:rFonts w:ascii="Arial" w:hAnsi="Arial" w:cs="Arial"/>
          <w:b/>
          <w:bCs/>
          <w:color w:val="73704D"/>
          <w:rtl/>
        </w:rPr>
      </w:pPr>
    </w:p>
    <w:p w:rsidR="00CE0C9A" w:rsidRPr="00D57736" w:rsidRDefault="00CE0C9A" w:rsidP="00CE0C9A">
      <w:pPr>
        <w:bidi/>
        <w:rPr>
          <w:rFonts w:ascii="Arial" w:hAnsi="Arial" w:cs="Arial"/>
          <w:b/>
          <w:bCs/>
          <w:color w:val="FF0000"/>
        </w:rPr>
      </w:pPr>
      <w:r w:rsidRPr="00D57736">
        <w:rPr>
          <w:rFonts w:ascii="Arial" w:hAnsi="Arial" w:cs="Arial" w:hint="cs"/>
          <w:b/>
          <w:bCs/>
          <w:color w:val="FF0000"/>
          <w:rtl/>
        </w:rPr>
        <w:t>المصادر والمراجع</w:t>
      </w:r>
    </w:p>
    <w:p w:rsidR="009B27DF" w:rsidRDefault="009B27DF" w:rsidP="009B27DF">
      <w:pPr>
        <w:bidi/>
        <w:rPr>
          <w:rFonts w:ascii="Arial" w:hAnsi="Arial" w:cs="Arial"/>
          <w:b/>
          <w:bCs/>
          <w:color w:val="73704D"/>
        </w:rPr>
      </w:pPr>
    </w:p>
    <w:p w:rsidR="009B27DF" w:rsidRDefault="009B27DF" w:rsidP="009B27DF">
      <w:pPr>
        <w:bidi/>
        <w:rPr>
          <w:rFonts w:ascii="Arial" w:hAnsi="Arial" w:cs="Arial"/>
          <w:b/>
          <w:bCs/>
          <w:color w:val="73704D"/>
        </w:rPr>
      </w:pPr>
    </w:p>
    <w:p w:rsidR="009B27DF" w:rsidRDefault="009B27DF" w:rsidP="009B27DF">
      <w:pPr>
        <w:bidi/>
        <w:rPr>
          <w:rFonts w:ascii="Arial" w:hAnsi="Arial" w:cs="Arial"/>
          <w:b/>
          <w:bCs/>
          <w:color w:val="73704D"/>
        </w:rPr>
      </w:pPr>
    </w:p>
    <w:p w:rsidR="009B27DF" w:rsidRDefault="009B27DF" w:rsidP="009B27DF">
      <w:pPr>
        <w:bidi/>
        <w:rPr>
          <w:rFonts w:ascii="Arial" w:hAnsi="Arial" w:cs="Arial"/>
          <w:b/>
          <w:bCs/>
          <w:color w:val="73704D"/>
        </w:rPr>
      </w:pPr>
    </w:p>
    <w:p w:rsidR="009B27DF" w:rsidRDefault="009B27DF" w:rsidP="009B27DF">
      <w:pPr>
        <w:bidi/>
        <w:rPr>
          <w:rFonts w:ascii="Arial" w:hAnsi="Arial" w:cs="Arial"/>
          <w:b/>
          <w:bCs/>
          <w:color w:val="73704D"/>
        </w:rPr>
      </w:pPr>
    </w:p>
    <w:p w:rsidR="009B27DF" w:rsidRDefault="009B27DF" w:rsidP="009B27DF">
      <w:pPr>
        <w:bidi/>
        <w:rPr>
          <w:rFonts w:ascii="Arial" w:hAnsi="Arial" w:cs="Arial"/>
          <w:b/>
          <w:bCs/>
          <w:color w:val="73704D"/>
          <w:rtl/>
        </w:rPr>
      </w:pPr>
    </w:p>
    <w:p w:rsidR="00482C00" w:rsidRDefault="00482C00" w:rsidP="00482C00">
      <w:pPr>
        <w:bidi/>
        <w:rPr>
          <w:rFonts w:ascii="Arial" w:hAnsi="Arial" w:cs="Arial"/>
          <w:b/>
          <w:bCs/>
          <w:color w:val="73704D"/>
        </w:rPr>
      </w:pPr>
    </w:p>
    <w:p w:rsidR="009B27DF" w:rsidRDefault="009B27DF" w:rsidP="009B27DF">
      <w:pPr>
        <w:bidi/>
        <w:rPr>
          <w:rFonts w:ascii="Arial" w:hAnsi="Arial" w:cs="Arial"/>
          <w:b/>
          <w:bCs/>
          <w:color w:val="73704D"/>
        </w:rPr>
      </w:pPr>
    </w:p>
    <w:p w:rsidR="009B27DF" w:rsidRDefault="009B27DF" w:rsidP="009B27DF">
      <w:pPr>
        <w:bidi/>
        <w:rPr>
          <w:rFonts w:ascii="Arial" w:hAnsi="Arial" w:cs="Arial"/>
          <w:b/>
          <w:bCs/>
          <w:color w:val="73704D"/>
          <w:rtl/>
        </w:rPr>
      </w:pPr>
    </w:p>
    <w:p w:rsidR="00022CFB" w:rsidRDefault="00022CFB" w:rsidP="00022CFB">
      <w:pPr>
        <w:bidi/>
        <w:rPr>
          <w:rFonts w:ascii="Arial" w:hAnsi="Arial" w:cs="Arial"/>
          <w:b/>
          <w:bCs/>
          <w:color w:val="73704D"/>
          <w:rtl/>
        </w:rPr>
      </w:pPr>
    </w:p>
    <w:p w:rsidR="00022CFB" w:rsidRDefault="00022CFB" w:rsidP="00022CFB">
      <w:pPr>
        <w:bidi/>
        <w:rPr>
          <w:rFonts w:ascii="Arial" w:hAnsi="Arial" w:cs="Arial"/>
          <w:b/>
          <w:bCs/>
          <w:color w:val="73704D"/>
          <w:rtl/>
        </w:rPr>
      </w:pPr>
    </w:p>
    <w:p w:rsidR="00022CFB" w:rsidRDefault="00022CFB" w:rsidP="00022CFB">
      <w:pPr>
        <w:bidi/>
        <w:rPr>
          <w:rFonts w:ascii="Arial" w:hAnsi="Arial" w:cs="Arial"/>
          <w:b/>
          <w:bCs/>
          <w:color w:val="73704D"/>
          <w:rtl/>
        </w:rPr>
      </w:pPr>
    </w:p>
    <w:p w:rsidR="00022CFB" w:rsidRDefault="00022CFB" w:rsidP="00022CFB">
      <w:pPr>
        <w:bidi/>
        <w:rPr>
          <w:rFonts w:ascii="Arial" w:hAnsi="Arial" w:cs="Arial"/>
          <w:b/>
          <w:bCs/>
          <w:color w:val="73704D"/>
          <w:rtl/>
        </w:rPr>
      </w:pPr>
    </w:p>
    <w:p w:rsidR="00022CFB" w:rsidRDefault="00022CFB" w:rsidP="00022CFB">
      <w:pPr>
        <w:bidi/>
        <w:rPr>
          <w:rFonts w:ascii="Arial" w:hAnsi="Arial" w:cs="Arial"/>
          <w:b/>
          <w:bCs/>
          <w:color w:val="73704D"/>
        </w:rPr>
      </w:pPr>
    </w:p>
    <w:p w:rsidR="009B27DF" w:rsidRDefault="00427697" w:rsidP="009B27DF">
      <w:pPr>
        <w:bidi/>
        <w:rPr>
          <w:rFonts w:ascii="Arial" w:hAnsi="Arial" w:cs="Arial"/>
          <w:b/>
          <w:bCs/>
          <w:color w:val="73704D"/>
        </w:rPr>
      </w:pPr>
      <w:r w:rsidRPr="00022CFB">
        <w:rPr>
          <w:rFonts w:ascii="Andalus" w:hAnsi="Andalus" w:cs="Andalus"/>
          <w:b/>
          <w:bCs/>
          <w:color w:val="0D0D0D" w:themeColor="text1" w:themeTint="F2"/>
          <w:sz w:val="40"/>
          <w:szCs w:val="40"/>
          <w:highlight w:val="yellow"/>
          <w:rtl/>
        </w:rPr>
        <w:t>المقدمة</w:t>
      </w:r>
      <w:r w:rsidRPr="00022CFB">
        <w:rPr>
          <w:rFonts w:ascii="Andalus" w:hAnsi="Andalus" w:cs="Andalus"/>
          <w:b/>
          <w:bCs/>
          <w:color w:val="0D0D0D" w:themeColor="text1" w:themeTint="F2"/>
          <w:sz w:val="40"/>
          <w:szCs w:val="40"/>
          <w:highlight w:val="yellow"/>
        </w:rPr>
        <w:t>:</w:t>
      </w:r>
      <w:r w:rsidRPr="00022CFB">
        <w:rPr>
          <w:rFonts w:ascii="Andalus" w:hAnsi="Andalus" w:cs="Andalus"/>
          <w:b/>
          <w:bCs/>
          <w:color w:val="0D0D0D" w:themeColor="text1" w:themeTint="F2"/>
          <w:sz w:val="40"/>
          <w:szCs w:val="40"/>
        </w:rPr>
        <w:br/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كتاب يحتوي على مجموعة من القصص الأخلاقية التي وضعت على لسان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الحيوانات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.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br/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وسمي الكتاب بكليلة ودمنة نسبة إلى أخوين من بنات آوى ، أخبارهما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في البابين الأول والثاني ( الكتاب عبارة عن خمسة عشر باب) ،كان يسمى قبل أن يترجم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إلى اللغة العربية باسم الفصول السبعة و هي مجموعة قصص ذات طابع يرتبط بالحكمة و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الأخلاق يرجح أنها تعود لأصول هندية مكتوب بالسنكسريتية وهي قصة الفيلسوف بيدبا حيث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تروى قصة عن ملك هندي يدعى دبشليم طلب من حكيمه أن يؤلف له خلاصة الحكمة بأ</w:t>
      </w:r>
      <w:r w:rsidR="00482C00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سلوب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مسلي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>.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br/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br/>
      </w:r>
    </w:p>
    <w:p w:rsidR="00022CFB" w:rsidRDefault="00022CFB" w:rsidP="00AA459C">
      <w:pPr>
        <w:bidi/>
        <w:rPr>
          <w:rFonts w:ascii="Arial" w:hAnsi="Arial" w:cs="Arial"/>
          <w:b/>
          <w:bCs/>
          <w:color w:val="FF0000"/>
          <w:sz w:val="40"/>
          <w:szCs w:val="40"/>
          <w:highlight w:val="blue"/>
          <w:rtl/>
        </w:rPr>
      </w:pPr>
    </w:p>
    <w:p w:rsidR="009B27DF" w:rsidRPr="00022CFB" w:rsidRDefault="009B27DF" w:rsidP="00022CFB">
      <w:pPr>
        <w:bidi/>
        <w:rPr>
          <w:rFonts w:ascii="Arial" w:hAnsi="Arial" w:cs="Arial"/>
          <w:b/>
          <w:bCs/>
          <w:color w:val="FF0000"/>
          <w:sz w:val="40"/>
          <w:szCs w:val="40"/>
          <w:rtl/>
        </w:rPr>
      </w:pPr>
      <w:r w:rsidRPr="00022CFB">
        <w:rPr>
          <w:rFonts w:ascii="Arial" w:hAnsi="Arial" w:cs="Arial" w:hint="cs"/>
          <w:b/>
          <w:bCs/>
          <w:color w:val="FF0000"/>
          <w:sz w:val="40"/>
          <w:szCs w:val="40"/>
          <w:highlight w:val="blue"/>
          <w:rtl/>
        </w:rPr>
        <w:t>العرض:</w:t>
      </w:r>
    </w:p>
    <w:p w:rsidR="009B27DF" w:rsidRDefault="009B27DF" w:rsidP="009B27DF">
      <w:pPr>
        <w:bidi/>
        <w:rPr>
          <w:rFonts w:ascii="Arial" w:hAnsi="Arial" w:cs="Arial"/>
          <w:b/>
          <w:bCs/>
          <w:color w:val="73704D"/>
        </w:rPr>
      </w:pPr>
    </w:p>
    <w:p w:rsidR="00022CFB" w:rsidRDefault="00022CFB" w:rsidP="00317519">
      <w:pPr>
        <w:bidi/>
        <w:rPr>
          <w:rFonts w:ascii="Andalus" w:hAnsi="Andalus" w:cs="Andalus"/>
          <w:b/>
          <w:bCs/>
          <w:color w:val="0D0D0D" w:themeColor="text1" w:themeTint="F2"/>
          <w:sz w:val="40"/>
          <w:szCs w:val="40"/>
          <w:highlight w:val="yellow"/>
          <w:rtl/>
        </w:rPr>
      </w:pPr>
    </w:p>
    <w:p w:rsidR="00022CFB" w:rsidRDefault="00427697" w:rsidP="00022CFB">
      <w:pPr>
        <w:bidi/>
        <w:rPr>
          <w:rFonts w:ascii="Andalus" w:hAnsi="Andalus" w:cs="Andalus"/>
          <w:b/>
          <w:bCs/>
          <w:color w:val="1D1B11" w:themeColor="background2" w:themeShade="1A"/>
          <w:sz w:val="40"/>
          <w:szCs w:val="40"/>
          <w:highlight w:val="yellow"/>
          <w:rtl/>
        </w:rPr>
      </w:pPr>
      <w:r w:rsidRPr="00AA459C">
        <w:rPr>
          <w:rFonts w:ascii="Andalus" w:hAnsi="Andalus" w:cs="Andalus"/>
          <w:b/>
          <w:bCs/>
          <w:color w:val="0D0D0D" w:themeColor="text1" w:themeTint="F2"/>
          <w:sz w:val="40"/>
          <w:szCs w:val="40"/>
          <w:highlight w:val="yellow"/>
          <w:rtl/>
        </w:rPr>
        <w:t>أصله الهندي</w:t>
      </w:r>
      <w:r w:rsidRPr="00AA459C">
        <w:rPr>
          <w:rFonts w:ascii="Andalus" w:hAnsi="Andalus" w:cs="Andalus"/>
          <w:b/>
          <w:bCs/>
          <w:color w:val="0D0D0D" w:themeColor="text1" w:themeTint="F2"/>
          <w:sz w:val="40"/>
          <w:szCs w:val="40"/>
          <w:highlight w:val="yellow"/>
        </w:rPr>
        <w:t>:</w:t>
      </w:r>
      <w:r>
        <w:rPr>
          <w:rFonts w:ascii="Arial" w:hAnsi="Arial" w:cs="Arial"/>
          <w:b/>
          <w:bCs/>
          <w:color w:val="73704D"/>
        </w:rPr>
        <w:br/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وقد اختلف في أصل ..لكن يُجمع الباحثون علي أن الكتاب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هندي الأصل، صنَّفه البراهما (وشنو) باللغة السنسكريتيّة في أواخر القرن الرابع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الميلاديّ، وأسماه (بنج تنترا)، أي الأبواب الخمسة. ويُقال إنّ ملك الفرس (كسرَي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آنوشروان) (531-579م) لما بلغه أمرُه أراد الاطّلاع عليه للاستعانة به في تدبير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شؤون رعيّته، فأمر بترجمته إلي اللغة الفهلويّة -وهي اللغة الفارسية القديمة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>-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،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واختار لهذه المهمة طبيبه (بَرْزَوَيْه) لما عرف عنه من علمٍ ودهاء. إلاّ أنّ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(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برزويه) لم يكْتفِ بنقل (بنج تنترا)، بل أضاف إليه حكايات هندية أخرى، أخذ بعضها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من كتاب (مهاباراتا) المشهور، وصَدّر ترجمته بمقدّمة تتضمّن سيرته وقصّة رحلته إلي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الهند. وفي مُنتصف القرن الثامن الميلادي، نُقل الكتاب في العراق من الفهلوية إلي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العربية، وأُدرج فيه بابٌ جديد تحت عنوان (الفحص عن أمر دمنة)، وأُلحقت به أربعةُ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فصولٍ لم ترِدْ في النصّ الفارسي، وكان ذلك علي يد أديب عبقريٍّ يُعتبر بحقّ رائد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النثر العربيّ، وأوّل من وضع كتابًا عربيًّا مكتملاً في السياسة، هو (عبد الله بن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المقفَّع</w:t>
      </w:r>
      <w:r w:rsidRPr="004968DE">
        <w:rPr>
          <w:rFonts w:ascii="Andalus" w:hAnsi="Andalus" w:cs="Andalus"/>
          <w:b/>
          <w:bCs/>
          <w:color w:val="00B0F0"/>
          <w:sz w:val="24"/>
          <w:szCs w:val="24"/>
        </w:rPr>
        <w:t>.</w:t>
      </w:r>
      <w:r w:rsidRPr="004968DE">
        <w:rPr>
          <w:rFonts w:ascii="Andalus" w:hAnsi="Andalus" w:cs="Andalus"/>
          <w:b/>
          <w:bCs/>
          <w:color w:val="73704D"/>
          <w:sz w:val="32"/>
          <w:szCs w:val="32"/>
        </w:rPr>
        <w:br/>
      </w:r>
      <w:r>
        <w:rPr>
          <w:rFonts w:ascii="Arial" w:hAnsi="Arial" w:cs="Arial"/>
          <w:b/>
          <w:bCs/>
          <w:color w:val="73704D"/>
        </w:rPr>
        <w:br/>
      </w:r>
    </w:p>
    <w:p w:rsidR="00022CFB" w:rsidRDefault="00022CFB" w:rsidP="00022CFB">
      <w:pPr>
        <w:bidi/>
        <w:rPr>
          <w:rFonts w:ascii="Andalus" w:hAnsi="Andalus" w:cs="Andalus"/>
          <w:b/>
          <w:bCs/>
          <w:color w:val="1D1B11" w:themeColor="background2" w:themeShade="1A"/>
          <w:sz w:val="40"/>
          <w:szCs w:val="40"/>
          <w:highlight w:val="yellow"/>
          <w:rtl/>
        </w:rPr>
      </w:pPr>
    </w:p>
    <w:p w:rsidR="00317519" w:rsidRDefault="00427697" w:rsidP="00022CFB">
      <w:pPr>
        <w:bidi/>
        <w:rPr>
          <w:rFonts w:ascii="Arial" w:hAnsi="Arial" w:cs="Arial"/>
          <w:b/>
          <w:bCs/>
          <w:color w:val="73704D"/>
          <w:rtl/>
        </w:rPr>
      </w:pPr>
      <w:r w:rsidRPr="00AA459C">
        <w:rPr>
          <w:rFonts w:ascii="Andalus" w:hAnsi="Andalus" w:cs="Andalus"/>
          <w:b/>
          <w:bCs/>
          <w:color w:val="1D1B11" w:themeColor="background2" w:themeShade="1A"/>
          <w:sz w:val="40"/>
          <w:szCs w:val="40"/>
          <w:highlight w:val="yellow"/>
          <w:rtl/>
        </w:rPr>
        <w:t>سبب التأليف</w:t>
      </w:r>
      <w:r w:rsidRPr="00AA459C">
        <w:rPr>
          <w:rFonts w:ascii="Andalus" w:hAnsi="Andalus" w:cs="Andalus"/>
          <w:b/>
          <w:bCs/>
          <w:color w:val="1D1B11" w:themeColor="background2" w:themeShade="1A"/>
          <w:sz w:val="40"/>
          <w:szCs w:val="40"/>
          <w:highlight w:val="yellow"/>
        </w:rPr>
        <w:t>:</w:t>
      </w:r>
      <w:r>
        <w:rPr>
          <w:rFonts w:ascii="Arial" w:hAnsi="Arial" w:cs="Arial"/>
          <w:b/>
          <w:bCs/>
          <w:color w:val="73704D"/>
        </w:rPr>
        <w:br/>
      </w:r>
      <w:r w:rsidRPr="00AA459C">
        <w:rPr>
          <w:rFonts w:ascii="Arial" w:hAnsi="Arial" w:cs="Arial"/>
          <w:b/>
          <w:bCs/>
          <w:color w:val="FF0000"/>
          <w:rtl/>
        </w:rPr>
        <w:t>هناك رأيان لسبب التأليف وهما</w:t>
      </w:r>
      <w:r w:rsidRPr="00AA459C">
        <w:rPr>
          <w:rFonts w:ascii="Arial" w:hAnsi="Arial" w:cs="Arial"/>
          <w:b/>
          <w:bCs/>
          <w:color w:val="FF0000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</w:r>
      <w:r w:rsidR="00317519" w:rsidRPr="00317519">
        <w:rPr>
          <w:rFonts w:ascii="Arial" w:hAnsi="Arial" w:cs="Arial" w:hint="cs"/>
          <w:b/>
          <w:bCs/>
          <w:color w:val="0070C0"/>
          <w:rtl/>
        </w:rPr>
        <w:t>السبب الأول:</w:t>
      </w:r>
    </w:p>
    <w:p w:rsidR="00AA459C" w:rsidRPr="004968DE" w:rsidRDefault="00317519" w:rsidP="00317519">
      <w:pPr>
        <w:bidi/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1.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وقصة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تأليف هذا الكتاب تعود إلى أن أحد الملوك الهنود واسمه ( دبشليم ) كان ظالما لرعيته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، فذهب إليه أحد الحكماء واسمه ( بيدبا ) لينصحه . فغضب ( دبشليم ) .. وأمر بحبس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(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بيدبا ) لكنه بعد فترة جلس مع نفسه وفكر في كلام الحكيم ( بيدبا ) فعرف صدق ما قال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، فأمر به أن يحضر .. وحدثت مناقشة بينهم اقتنع فيها ( دبشليم ) بكلام ( بيدبا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).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br/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ومن بعدها أصبح ( بيدبا ) من خواص الحاكم ( دبشليم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..)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br/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وفي أحد الأيام أمر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(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دبشليم ) ( بيدبا ) أن يكتب له كتابا يخلد فيه ذكره عند الناس .. فجلس ( بيدبا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)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مدة سنة كاملة يكتب في هذا الكتاب .. وعندما انتهى أمر الحاكم ( دبشليم ) بيدبا أن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يقف وسط الناس ليقرأ ما كتب .. فأعجب الناس بالكتاب أيما إعجاب .. وانتشر في العالم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اسم ( بيدبا ) وكتابه الذي ألفه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br/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وبعد سنين جاء إلى الهند ( برزويه ) الطبيب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واستطاع بعد جهد أن ينقل الكتاب إلى الفارسية .. مما ساعد على أن ينتشر في العالم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..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br/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وفي العهد الإسلامي قام ( عبدالله بن المقفع ) بترجمة هذا الكتاب إلى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العربية مما ساعد في حفظ الكتاب</w:t>
      </w:r>
      <w:r w:rsidRPr="004968DE">
        <w:rPr>
          <w:rFonts w:ascii="Andalus" w:hAnsi="Andalus" w:cs="Andalus"/>
          <w:b/>
          <w:bCs/>
          <w:color w:val="0D0D0D" w:themeColor="text1" w:themeTint="F2"/>
          <w:sz w:val="24"/>
          <w:szCs w:val="24"/>
          <w:rtl/>
        </w:rPr>
        <w:t>.</w:t>
      </w:r>
    </w:p>
    <w:p w:rsidR="00317519" w:rsidRPr="004968DE" w:rsidRDefault="00317519" w:rsidP="00317519">
      <w:pPr>
        <w:bidi/>
        <w:rPr>
          <w:rFonts w:ascii="Arial" w:hAnsi="Arial" w:cs="Arial"/>
          <w:b/>
          <w:bCs/>
          <w:color w:val="0070C0"/>
          <w:rtl/>
        </w:rPr>
      </w:pPr>
      <w:r w:rsidRPr="004968DE">
        <w:rPr>
          <w:rFonts w:ascii="Arial" w:hAnsi="Arial" w:cs="Arial" w:hint="cs"/>
          <w:b/>
          <w:bCs/>
          <w:color w:val="0070C0"/>
          <w:rtl/>
        </w:rPr>
        <w:t>أما السبب الثاني وهو:</w:t>
      </w:r>
    </w:p>
    <w:p w:rsidR="00317519" w:rsidRDefault="00317519" w:rsidP="00ED581C">
      <w:pPr>
        <w:bidi/>
        <w:rPr>
          <w:rFonts w:ascii="Arial" w:hAnsi="Arial" w:cs="Arial"/>
          <w:b/>
          <w:bCs/>
          <w:color w:val="73704D"/>
          <w:rtl/>
        </w:rPr>
      </w:pPr>
      <w:r w:rsidRPr="004968DE">
        <w:rPr>
          <w:rFonts w:ascii="Andalus" w:hAnsi="Andalus" w:cs="Andalus"/>
          <w:b/>
          <w:bCs/>
          <w:color w:val="0D0D0D" w:themeColor="text1" w:themeTint="F2"/>
          <w:rtl/>
        </w:rPr>
        <w:t>2</w:t>
      </w:r>
      <w:r w:rsidR="00AA459C" w:rsidRPr="004968DE">
        <w:rPr>
          <w:rFonts w:ascii="Andalus" w:hAnsi="Andalus" w:cs="Andalus"/>
          <w:b/>
          <w:bCs/>
          <w:color w:val="0D0D0D" w:themeColor="text1" w:themeTint="F2"/>
          <w:rtl/>
        </w:rPr>
        <w:t>.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قال علي بن الشاه الفارسي: كان السبب الذي من أجله وضع بيدبا الفيلسوف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لدبشليم ملك الهند كتاب كليلة ودمنة، أن الإسكندر ذا القرنين الرومي لما فرغ من أمر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الملوك الذين كانوا بناحية المغرب، سار يريد ملوك الشرق من الفرس وغيرهم؛ فلم يزل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يحارب من نازعه ويواقع من واقعه، ويسالم من وادعه من ملوك الفرس، وهم الطبقة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الأولى، حتى ظهر عليهم وقهر من ناوأه وتغلب على من حاربه؛ فتفرقوا طرائق وتمزقوا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حزائق ، فتوجه بالجنود نحو بلاد الصين؛ فبدأ في طريقه بملك الهند ليدعوه إلى طاعته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والدخول في ملته وولايته. وكان على الهند في ذلك الزمان ملك ذو سطوة وبأس وقوة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ومراس، يقال له فورٌ. فلما بلغه إقبال ذي القرنين نحوه تأهب لمحاربته، واستعد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لمجاذبته؛ وشم إليه أطرافه، وجد في التألب عليه؛ وجمع له العدة في أسرع مدة من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الفيلة المعدة للحروب، والسباع المضراة بالوثوب؛ مع الخيول المسرجة والسيوف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القواطع، والحراب اللوامع. فلما قرب ذو القرنين من فور الهندي وبلغه ما أعد له من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الخيل التي كأنها قطع الليل مما لم يلقه بمثله أحد من الملوك الذين كانوا في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الأقاليم، تخوف ذو القرنين من تقصير يقع به إن عجل المبارزة. وكان ذو القرنين رجلاً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ذا حيل ومكايد، مع حسن تدبير وتجربة، فرأى إعمال الحيلة والتمهل، واحتفر خندقاً على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عسكره؛ وأقام بمكانه لاستنباط الحيلة والتدبير لأمره؛ وكيف ينبغي له أي يقدم على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الإيقاع به، فاستدعى بالمنجمين، وأمرهم بالاختيار ليوم موافق تكون له فيه سعادة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لمحاربة ملك الهند والنصرة عليه. فاشتغلوا بذلك. وكان ذو القرنين لا يمر بمدينة إلا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أخذ الصناع المشهورين من صناعها بالحذق من كل صنف. فأنتجت له همته ودلته فطنته أن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يتقدم إلى الصناع الذين معه في أن يصنعوا خيلاً من نحاس مجوفة، عليها تماثيل من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الرجال، على بكرٍ تجري، إذا دفعت مرت سراعاً. وأمر إذا فرغوا منها أن تحشى أجوافها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بالنفط والكبريت؛ وتلبس وتقدم أمام الصف في القلب. ووقت ما يلتقي الجمعان تضرم فيها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النيران. فإن الفيلة إذا لفت خراطيمها على الفرسان وهي حامية، ولت هاربة، وأوعز إلى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>الصناع بالتشمير والانكماش والفراغ منها. فجدوا في ذلك وعجلوا. وقرب أيضاً وقت</w:t>
      </w:r>
      <w:r w:rsidR="00427697" w:rsidRPr="004968DE">
        <w:rPr>
          <w:rFonts w:ascii="Andalus" w:hAnsi="Andalus" w:cs="Andalus"/>
          <w:b/>
          <w:bCs/>
          <w:color w:val="0D0D0D" w:themeColor="text1" w:themeTint="F2"/>
        </w:rPr>
        <w:t xml:space="preserve"> </w:t>
      </w:r>
      <w:r w:rsidR="00427697" w:rsidRPr="004968DE">
        <w:rPr>
          <w:rFonts w:ascii="Andalus" w:hAnsi="Andalus" w:cs="Andalus"/>
          <w:b/>
          <w:bCs/>
          <w:color w:val="0D0D0D" w:themeColor="text1" w:themeTint="F2"/>
          <w:rtl/>
        </w:rPr>
        <w:t xml:space="preserve">اختيار المنجمين. فأعاد </w:t>
      </w:r>
      <w:r w:rsidR="00427697" w:rsidRPr="00317519">
        <w:rPr>
          <w:rFonts w:ascii="Andalus" w:hAnsi="Andalus" w:cs="Andalus"/>
          <w:b/>
          <w:bCs/>
          <w:color w:val="00B0F0"/>
          <w:rtl/>
        </w:rPr>
        <w:lastRenderedPageBreak/>
        <w:t xml:space="preserve">ذو </w:t>
      </w:r>
      <w:r w:rsidR="00427697" w:rsidRPr="004968DE">
        <w:rPr>
          <w:rFonts w:ascii="Andalus" w:hAnsi="Andalus" w:cs="Andalus"/>
          <w:b/>
          <w:bCs/>
          <w:color w:val="262626" w:themeColor="text1" w:themeTint="D9"/>
          <w:rtl/>
        </w:rPr>
        <w:t>القرنين رسله إلى فور يدعوه إليه من طاعته والإذعان</w:t>
      </w:r>
      <w:r w:rsidR="00427697"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="00427697" w:rsidRPr="004968DE">
        <w:rPr>
          <w:rFonts w:ascii="Andalus" w:hAnsi="Andalus" w:cs="Andalus"/>
          <w:b/>
          <w:bCs/>
          <w:color w:val="262626" w:themeColor="text1" w:themeTint="D9"/>
          <w:rtl/>
        </w:rPr>
        <w:t>لدولته. فأجاب جواب مصر على مصرٍ على مخالفته، مقيمٍ على محاربته. فلما رأى ذو</w:t>
      </w:r>
      <w:r w:rsidR="00427697"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="00427697" w:rsidRPr="004968DE">
        <w:rPr>
          <w:rFonts w:ascii="Andalus" w:hAnsi="Andalus" w:cs="Andalus"/>
          <w:b/>
          <w:bCs/>
          <w:color w:val="262626" w:themeColor="text1" w:themeTint="D9"/>
          <w:rtl/>
        </w:rPr>
        <w:t>القرنين عزيمته سار إليه بأهبته؛ وقدم فور الفيلة أمامه، ودفعت الرجال تلك الخيل</w:t>
      </w:r>
      <w:r w:rsidR="00427697"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="00427697" w:rsidRPr="004968DE">
        <w:rPr>
          <w:rFonts w:ascii="Andalus" w:hAnsi="Andalus" w:cs="Andalus"/>
          <w:b/>
          <w:bCs/>
          <w:color w:val="262626" w:themeColor="text1" w:themeTint="D9"/>
          <w:rtl/>
        </w:rPr>
        <w:t>وتماثيل الفرسان؛ فأقبلت الفيلة نحوها، ولفت خراطيمها عليها. فلما أحست بالحرارة</w:t>
      </w:r>
      <w:r w:rsidR="00427697"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="00427697" w:rsidRPr="004968DE">
        <w:rPr>
          <w:rFonts w:ascii="Andalus" w:hAnsi="Andalus" w:cs="Andalus"/>
          <w:b/>
          <w:bCs/>
          <w:color w:val="262626" w:themeColor="text1" w:themeTint="D9"/>
          <w:rtl/>
        </w:rPr>
        <w:t>ألقت من كان عليها، وداستهم تحت أرجلها، ومضت مهزومة هاربة، لا تلوي على شيءٍ ولا</w:t>
      </w:r>
      <w:r w:rsidR="00427697"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="00427697" w:rsidRPr="004968DE">
        <w:rPr>
          <w:rFonts w:ascii="Andalus" w:hAnsi="Andalus" w:cs="Andalus"/>
          <w:b/>
          <w:bCs/>
          <w:color w:val="262626" w:themeColor="text1" w:themeTint="D9"/>
          <w:rtl/>
        </w:rPr>
        <w:t>تمر بأحدٍ إلا وطئته. وتقطع فورٍ وجمعه، وتبعهم أصحاب الإسكندر؛ وأثخنوا فيهم</w:t>
      </w:r>
      <w:r w:rsidR="00427697"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="00427697" w:rsidRPr="004968DE">
        <w:rPr>
          <w:rFonts w:ascii="Andalus" w:hAnsi="Andalus" w:cs="Andalus"/>
          <w:b/>
          <w:bCs/>
          <w:color w:val="262626" w:themeColor="text1" w:themeTint="D9"/>
          <w:rtl/>
        </w:rPr>
        <w:t>الجراح</w:t>
      </w:r>
      <w:r w:rsidR="00427697" w:rsidRPr="004968DE">
        <w:rPr>
          <w:rFonts w:ascii="Andalus" w:hAnsi="Andalus" w:cs="Andalus"/>
          <w:b/>
          <w:bCs/>
          <w:color w:val="262626" w:themeColor="text1" w:themeTint="D9"/>
        </w:rPr>
        <w:t>.</w:t>
      </w:r>
      <w:r w:rsidR="00427697" w:rsidRPr="004968DE">
        <w:rPr>
          <w:rFonts w:ascii="Arial" w:hAnsi="Arial" w:cs="Arial"/>
          <w:b/>
          <w:bCs/>
          <w:color w:val="262626" w:themeColor="text1" w:themeTint="D9"/>
        </w:rPr>
        <w:br/>
      </w:r>
      <w:r w:rsidR="00427697">
        <w:rPr>
          <w:rFonts w:ascii="Arial" w:hAnsi="Arial" w:cs="Arial"/>
          <w:b/>
          <w:bCs/>
          <w:color w:val="73704D"/>
        </w:rPr>
        <w:br/>
      </w:r>
    </w:p>
    <w:p w:rsidR="00317519" w:rsidRPr="004968DE" w:rsidRDefault="00427697" w:rsidP="00317519">
      <w:pPr>
        <w:bidi/>
        <w:rPr>
          <w:rFonts w:ascii="Arial" w:hAnsi="Arial" w:cs="Arial"/>
          <w:b/>
          <w:bCs/>
          <w:color w:val="262626" w:themeColor="text1" w:themeTint="D9"/>
          <w:rtl/>
        </w:rPr>
      </w:pPr>
      <w:r w:rsidRPr="00992CD7">
        <w:rPr>
          <w:rFonts w:ascii="Andalus" w:hAnsi="Andalus" w:cs="Andalus"/>
          <w:b/>
          <w:bCs/>
          <w:color w:val="1D1B11" w:themeColor="background2" w:themeShade="1A"/>
          <w:sz w:val="40"/>
          <w:szCs w:val="40"/>
          <w:highlight w:val="yellow"/>
          <w:rtl/>
        </w:rPr>
        <w:t>أسباب كتابته على ألسنة الحيوان</w:t>
      </w:r>
      <w:r w:rsidRPr="00317519">
        <w:rPr>
          <w:rFonts w:ascii="Arial" w:hAnsi="Arial" w:cs="Arial"/>
          <w:b/>
          <w:bCs/>
          <w:color w:val="73704D"/>
          <w:highlight w:val="yellow"/>
        </w:rPr>
        <w:t>:</w:t>
      </w:r>
      <w:r>
        <w:rPr>
          <w:rFonts w:ascii="Arial" w:hAnsi="Arial" w:cs="Arial"/>
          <w:b/>
          <w:bCs/>
          <w:color w:val="73704D"/>
        </w:rPr>
        <w:br/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معظم شخصيات قصص كليلة ودمنة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عبارة عن حيوانات برية فالأسد هو الملك وخادمه ثور اسمه شتربة وكليلة ودمنة هما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اثنان من حيوان ابن آوى وشخصيات أخرى عديدة هكذا تدور القصص بالكامل ضمن الغابة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وعلى ألسنة هذه الحيوانات. هي قصة تقوم أساسا على نمط الحكاية المثلية. وهو كتاب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وضع على السنة البهائم والطيور وحوى تعاليم اخلاقية موجهة إلى رجال الحكم وافراد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المجتمع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.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يمثل العنوان عتبة من عتبات النص يحدد افق انتظار القارئ. انبنى الكتاب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على حكايات مثلبة اتخذ فيها الحيوان بديلا عن الإنسان ودليلا عليه فقامت على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الايحاء والرمز فهو ينبنى على مبدأ الثنائيات خاصة ثنائية الظاهر والباطن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>.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br/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كتاب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كليلة ودمنة هو كتاب هادف فهو ليس مجرد سرد لحكايات تشتمل على خرافات حيوانية بل هو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كتاب يهدف إلى النصح الخلقي والإصلاح الإجتماعي والتوجيه السياسي فباب الفحص عن أمر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دمنة يتناول موضوع عبثية محاولات المجرم للتهرب من وجه العدالة وأنه لا بد أن ينال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قصاصه العادل كما يتناول هذا الباب واجبات السلطة القضائية وباب الحمامة المطوقة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الذي يدعو إلى التعاون وباب الأسد والثور يكشف عن خفايا السياسة الداخلية في الدولة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وصراع السياسين وتنافسهم ويقدم باب ايلاذ وبلاذ وايراخت توجيهات في أصول الحكم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ويتناول باب البوم والغربان وباب الجرذ والسنور السياسة الخارجية ويقدم التوجيهات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في هذا المجال وتقدم أبواب القرد والغيلم، الناسك وابن عرس ،الأسد وابن آوى، اللبؤة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والأسوار والشغبر، الناسك والضيف، الحمامة والثعلب ومالك الحزين عظات أخلاقية فردية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متنوعة المواضيع. من نفائس الأدب العالمي الخالدة. وقد سمي بعنوان أحد قصصه الهادفة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في مجموعها للوصول إلى مطلب واحد هو إصلاح الملك الظالم، كغيره من الكتب التي كتبت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على منواله. انظر (فاكهة الخلفاء) في هذا البرنامج. وهو يمهد للقصة بحكمة، ثم يجعل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القصة تفسيراً لهذه الحكمة. كقوله: (إن الذي يعمل بالشبهة يكون قد صدق ما ينبغي أن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يشك فيه...كالمرأة التي بذلت نفسها لعبدها حتى فضحها..إلخ) وفكرة الكتاب قائمة على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الحوار بين الفيلسوف (بيدبا) والملك دبشليم في سياق القصة الرئيسية التي انتظمت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الكتاب والملخصة في عزم الفيلسوف الصابر على التصدي للحاكم الظالم وحماقاته، حتى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نجح في تحقيق هدفه النبيل. وافتتحه بقصة (برزويه الطيب) الذي كان له الفضل في نسخ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هذه القصة من إحدى خزائن ملوك الهند. ومهما قيل عن أصل القصة الهندي، وترجمتها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الفارسية، فإن طابع الثقافة العربية ظاهر فيها، بل إن الأصل الهندي قد ضاع، وظلت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الترجمة العربية هي المعول عليها في هذا الأثر النفيس كما يقول المرحوم عبد الوهاب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عزام في مقدمة نشرته للكتاب =معتمداً نسخة مكتبة آيا صوفيا، وقد كتبت عام 618هـ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=.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ويفصل ابن القفع هدفه من هذه الترجمة تحت عنوان (غرض الكتاب) بأنه قصد به استمالة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قلوب الملوك وأهل الهزل من الشبان، ليكثر انتساخه، ولا يبطل على مرور الأيام. ويدعو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طالب الحكمة إلى إدامة النظر فيه، والتماس جواهر معانيه (ولا يظن أن مغزاه هو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الإخبار عن حيلة بهيمتين، أو محاورة سبع لثور، فينصرف بذلك عن الغرض المقصود). وقد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حذا حذوه كثيرون، لم تلق أعمالهم صدى يذكر. كترجمة عبد الله بن الأهواني، ومنظومة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أبان بن عبد المجيد بن لاحق، الذي نظم كليلة ودمنة في (14) ألف بيت، وصلتنا قطعة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منها في كتاب الأوراق للصولي، وحاكاه في ذلك شعراء آخرون، منهم: علي بن داوود وبشر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بن المعتمر، وأبو المكارمأسعد بن خاطر. وقام بترجمتها إلى العبرية عليزار بن يعقوب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(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ت1232م) وهي غير ترجمة الحاخام يوئيل. وفي (بيروت 1964) أعاد إلياس خليل زاخر نشرة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الكتاب معتمداً عدة نسخ هي: (نسخة أياصوفيا ونسخة مكتبة دير البشير بسوق الغرب، وقد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كتبت عام 739هـ ومخطوطة نوري الكيلاني (حماة)المكتوبة عام 1200هـ ونسخة خليل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lastRenderedPageBreak/>
        <w:t>اليازجي المعروفة بنسخة مكتبة صادر ببيروت، ونسخة المكتبة الأهلية ببيروت، المنقولة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عن نسخة الشيخ جمال الدين القاسمي، وقد كتبت عام 1086هـ.). انظر مجلة العرب (س34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rtl/>
        </w:rPr>
        <w:t>ص20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t xml:space="preserve">). </w:t>
      </w:r>
      <w:r w:rsidRPr="004968DE">
        <w:rPr>
          <w:rFonts w:ascii="Andalus" w:hAnsi="Andalus" w:cs="Andalus"/>
          <w:b/>
          <w:bCs/>
          <w:color w:val="262626" w:themeColor="text1" w:themeTint="D9"/>
        </w:rPr>
        <w:br/>
      </w:r>
    </w:p>
    <w:p w:rsidR="00317519" w:rsidRPr="004968DE" w:rsidRDefault="00317519" w:rsidP="00317519">
      <w:pPr>
        <w:bidi/>
        <w:rPr>
          <w:rFonts w:ascii="Arial" w:hAnsi="Arial" w:cs="Arial"/>
          <w:b/>
          <w:bCs/>
          <w:color w:val="262626" w:themeColor="text1" w:themeTint="D9"/>
          <w:rtl/>
        </w:rPr>
      </w:pPr>
    </w:p>
    <w:p w:rsidR="00CE0C9A" w:rsidRDefault="00CE0C9A" w:rsidP="00CE0C9A">
      <w:pPr>
        <w:bidi/>
        <w:rPr>
          <w:rFonts w:ascii="Arial" w:hAnsi="Arial" w:cs="Arial"/>
          <w:b/>
          <w:bCs/>
          <w:color w:val="73704D"/>
          <w:rtl/>
        </w:rPr>
      </w:pPr>
    </w:p>
    <w:p w:rsidR="00CE0C9A" w:rsidRDefault="00CE0C9A" w:rsidP="00CE0C9A">
      <w:pPr>
        <w:bidi/>
        <w:rPr>
          <w:rFonts w:ascii="Arial" w:hAnsi="Arial" w:cs="Arial"/>
          <w:b/>
          <w:bCs/>
          <w:color w:val="73704D"/>
          <w:rtl/>
        </w:rPr>
      </w:pPr>
    </w:p>
    <w:p w:rsidR="00CE0C9A" w:rsidRDefault="00ED581C" w:rsidP="00CE0C9A">
      <w:pPr>
        <w:bidi/>
        <w:rPr>
          <w:rFonts w:ascii="Andalus" w:hAnsi="Andalus" w:cs="Andalus"/>
          <w:b/>
          <w:bCs/>
          <w:color w:val="0D0D0D" w:themeColor="text1" w:themeTint="F2"/>
          <w:sz w:val="36"/>
          <w:szCs w:val="36"/>
          <w:rtl/>
        </w:rPr>
      </w:pPr>
      <w:r w:rsidRPr="00ED581C">
        <w:rPr>
          <w:rFonts w:ascii="Andalus" w:hAnsi="Andalus" w:cs="Andalus"/>
          <w:b/>
          <w:bCs/>
          <w:color w:val="0D0D0D" w:themeColor="text1" w:themeTint="F2"/>
          <w:sz w:val="36"/>
          <w:szCs w:val="36"/>
          <w:highlight w:val="yellow"/>
          <w:rtl/>
        </w:rPr>
        <w:t>سبب تسميته بـ كليلة ودمنة:-</w:t>
      </w:r>
    </w:p>
    <w:p w:rsidR="00ED581C" w:rsidRPr="004968DE" w:rsidRDefault="00ED581C" w:rsidP="00ED581C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 xml:space="preserve">كليلة هو السبع ودمنة هو الثور ويقال أنه نسبة للهنود حتى يتجنب الصدام  مع الخلافه في بغداد وهذا الكتاب هو وراء موته </w:t>
      </w:r>
    </w:p>
    <w:p w:rsidR="00ED581C" w:rsidRDefault="00ED581C" w:rsidP="00ED581C">
      <w:pPr>
        <w:bidi/>
        <w:rPr>
          <w:rFonts w:ascii="Andalus" w:hAnsi="Andalus" w:cs="Andalus"/>
          <w:b/>
          <w:bCs/>
          <w:color w:val="00B0F0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ونكبته عن طريق أذناب وأتباع منصور</w:t>
      </w:r>
      <w:r w:rsidR="006E25FA" w:rsidRPr="004968DE">
        <w:rPr>
          <w:rFonts w:ascii="Andalus" w:hAnsi="Andalus" w:cs="Andalus" w:hint="cs"/>
          <w:b/>
          <w:bCs/>
          <w:color w:val="262626" w:themeColor="text1" w:themeTint="D9"/>
          <w:sz w:val="24"/>
          <w:szCs w:val="24"/>
          <w:rtl/>
        </w:rPr>
        <w:t>.</w:t>
      </w:r>
    </w:p>
    <w:p w:rsidR="006E25FA" w:rsidRDefault="006E25FA" w:rsidP="006E25FA">
      <w:pPr>
        <w:bidi/>
        <w:rPr>
          <w:rFonts w:ascii="Andalus" w:hAnsi="Andalus" w:cs="Andalus"/>
          <w:b/>
          <w:bCs/>
          <w:color w:val="00B0F0"/>
          <w:sz w:val="24"/>
          <w:szCs w:val="24"/>
          <w:rtl/>
        </w:rPr>
      </w:pPr>
    </w:p>
    <w:p w:rsidR="006E25FA" w:rsidRPr="006E25FA" w:rsidRDefault="006E25FA" w:rsidP="006E25FA">
      <w:pPr>
        <w:bidi/>
        <w:rPr>
          <w:rFonts w:ascii="Andalus" w:hAnsi="Andalus" w:cs="Andalus"/>
          <w:b/>
          <w:bCs/>
          <w:color w:val="1D1B11" w:themeColor="background2" w:themeShade="1A"/>
          <w:sz w:val="32"/>
          <w:szCs w:val="32"/>
          <w:rtl/>
        </w:rPr>
      </w:pPr>
      <w:r w:rsidRPr="006E25FA">
        <w:rPr>
          <w:rFonts w:ascii="Andalus" w:hAnsi="Andalus" w:cs="Andalus" w:hint="cs"/>
          <w:b/>
          <w:bCs/>
          <w:color w:val="1D1B11" w:themeColor="background2" w:themeShade="1A"/>
          <w:sz w:val="32"/>
          <w:szCs w:val="32"/>
          <w:highlight w:val="yellow"/>
          <w:rtl/>
        </w:rPr>
        <w:t>غاية ابت المقفع من هذا الكتاب:-</w:t>
      </w:r>
    </w:p>
    <w:p w:rsidR="00ED581C" w:rsidRPr="004968DE" w:rsidRDefault="006E25FA" w:rsidP="00ED581C">
      <w:pPr>
        <w:bidi/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يتناول الكتاب قصصًا تجري على لسان الحيوان في ظاهرها، وتستنطق الحيوان لتصل إلى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أهداف أخرى أخلاقية وإصلاحية لشؤون المجتمع والسياسة. فالحيوان في كليلة ودمنة أداة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توظيف لغاية قَصَدَها الكاتب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>.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br/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وقد يتحقق هذا الهدف بعرض الحكمة مباشرة، أو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من خلال الفكاهة التي تظهر في قيام الحيوان بالدور الإنساني سواء المسلك أو الحوار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 xml:space="preserve">. 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قال ابن المقفع: "وأما الكتاب فجمع حكمة ولهوًا؛ فاختاره الحكماء لحكمته والسفهاء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للهوه، والمتعلم من الأحداث ناشط في حفظ ما صار إليه من أمر يربط في صدره ولايدري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ماهو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>".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br/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وقد صرح ابن المقفع أكثر من مرة أن للكتاب غرضًا ظاهريًا وآخر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باطنيًا، فيقول: ¸وكذلك من قرأ هذا الكتاب، ولم يفهم ما فيه ولم يعلم غرضه ظاهرًا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أو باطنًا لم ينتفع بما بدا له من خطه ونقشه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>·.</w:t>
      </w:r>
    </w:p>
    <w:p w:rsidR="00ED581C" w:rsidRDefault="006E25FA" w:rsidP="006E25FA">
      <w:pPr>
        <w:bidi/>
        <w:rPr>
          <w:rFonts w:ascii="Andalus" w:hAnsi="Andalus" w:cs="Andalus"/>
          <w:b/>
          <w:bCs/>
          <w:color w:val="1D1B11" w:themeColor="background2" w:themeShade="1A"/>
          <w:sz w:val="32"/>
          <w:szCs w:val="32"/>
          <w:rtl/>
        </w:rPr>
      </w:pPr>
      <w:r w:rsidRPr="006E25FA">
        <w:rPr>
          <w:rFonts w:ascii="Andalus" w:hAnsi="Andalus" w:cs="Andalus"/>
          <w:b/>
          <w:bCs/>
          <w:color w:val="1D1B11" w:themeColor="background2" w:themeShade="1A"/>
          <w:sz w:val="32"/>
          <w:szCs w:val="32"/>
          <w:highlight w:val="yellow"/>
          <w:rtl/>
        </w:rPr>
        <w:t>أُسلوب ابن المقفع في هذا الك</w:t>
      </w:r>
      <w:r>
        <w:rPr>
          <w:rFonts w:ascii="Andalus" w:hAnsi="Andalus" w:cs="Andalus" w:hint="cs"/>
          <w:b/>
          <w:bCs/>
          <w:color w:val="1D1B11" w:themeColor="background2" w:themeShade="1A"/>
          <w:sz w:val="32"/>
          <w:szCs w:val="32"/>
          <w:highlight w:val="yellow"/>
          <w:rtl/>
        </w:rPr>
        <w:t>تاب</w:t>
      </w:r>
      <w:r w:rsidRPr="006E25FA">
        <w:rPr>
          <w:rFonts w:ascii="Andalus" w:hAnsi="Andalus" w:cs="Andalus"/>
          <w:b/>
          <w:bCs/>
          <w:color w:val="1D1B11" w:themeColor="background2" w:themeShade="1A"/>
          <w:sz w:val="32"/>
          <w:szCs w:val="32"/>
          <w:highlight w:val="yellow"/>
          <w:rtl/>
        </w:rPr>
        <w:t>:-</w:t>
      </w:r>
    </w:p>
    <w:p w:rsidR="00ED581C" w:rsidRPr="004968DE" w:rsidRDefault="006E25FA" w:rsidP="006E25FA">
      <w:pPr>
        <w:bidi/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إن خفة الظل ونزعة السخرية والتهكم والدعابة التي تصل إلى حد القسوة أحياناً, ما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تميز به عبد الله بن المقفع شخصياً, أشياء نلمسها في أكثر القصص والحكايات في هذا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8"/>
          <w:szCs w:val="28"/>
          <w:rtl/>
        </w:rPr>
        <w:t>الكتاب.‏</w:t>
      </w:r>
    </w:p>
    <w:p w:rsidR="00ED581C" w:rsidRDefault="00ED581C" w:rsidP="00ED581C">
      <w:pPr>
        <w:bidi/>
        <w:rPr>
          <w:rFonts w:ascii="Arial" w:hAnsi="Arial" w:cs="Arial"/>
          <w:b/>
          <w:bCs/>
          <w:color w:val="73704D"/>
          <w:rtl/>
        </w:rPr>
      </w:pPr>
    </w:p>
    <w:p w:rsidR="00ED581C" w:rsidRDefault="00ED581C" w:rsidP="00ED581C">
      <w:pPr>
        <w:bidi/>
        <w:rPr>
          <w:rFonts w:ascii="Arial" w:hAnsi="Arial" w:cs="Arial"/>
          <w:b/>
          <w:bCs/>
          <w:color w:val="73704D"/>
          <w:rtl/>
        </w:rPr>
      </w:pP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lastRenderedPageBreak/>
        <w:t xml:space="preserve">المخطط النهائي 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 xml:space="preserve">المقدمه 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كتاب يحتوي على مجموعة من القصص الأخلاقية التي وضعت على لسان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الحيوانات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</w:rPr>
        <w:t xml:space="preserve"> . 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</w:rPr>
        <w:br/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وسمي الكتاب بكليلة ودمنة نسبة إلى أخوين من بنات آوى ، أخبارهما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في البابين الأول والثاني ( الكتاب عبارة عن خمسة عشر باب) ،كان يسمى قبل أن يترجم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إلى اللغة العربية باسم الفصول السبعة و هي مجموعة قصص ذات طابع يرتبط بالحكمة و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الأخلاق يرجح أنها تعود لأصول هندية مكتوب بالسنكسريتية وهي قصة الفيلسوف بيدبا حيث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تروى قصة عن ملك هندي يدعى دبشليم طلب من حكيمه أن يؤلف له خلاصة الحكمة بأ سلوب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</w:rPr>
        <w:t xml:space="preserve"> 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مسلي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</w:rPr>
        <w:t>.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العرض: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 xml:space="preserve">الخاتمه 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الافكار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-أصله هندي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 xml:space="preserve">-أسباب كتابته على ألسنة الحيوانات 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- ترجمته للعربية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-غاية ابن المقفع من هذا الكتاب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u w:val="single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-أُسلوب ابن المقف</w:t>
      </w: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u w:val="single"/>
          <w:rtl/>
        </w:rPr>
        <w:t>ع في هذا الكتاب</w:t>
      </w:r>
    </w:p>
    <w:p w:rsidR="004968DE" w:rsidRPr="004968DE" w:rsidRDefault="004968DE" w:rsidP="004968DE">
      <w:pPr>
        <w:bidi/>
        <w:rPr>
          <w:rFonts w:ascii="Andalus" w:hAnsi="Andalus" w:cs="Andalus" w:hint="cs"/>
          <w:b/>
          <w:bCs/>
          <w:color w:val="262626" w:themeColor="text1" w:themeTint="D9"/>
          <w:sz w:val="24"/>
          <w:szCs w:val="24"/>
          <w:rtl/>
          <w:lang w:bidi="ar-AE"/>
        </w:rPr>
      </w:pPr>
      <w:r>
        <w:rPr>
          <w:rFonts w:ascii="Andalus" w:hAnsi="Andalus" w:cs="Andalus" w:hint="cs"/>
          <w:b/>
          <w:bCs/>
          <w:color w:val="262626" w:themeColor="text1" w:themeTint="D9"/>
          <w:sz w:val="24"/>
          <w:szCs w:val="24"/>
          <w:rtl/>
        </w:rPr>
        <w:t>-</w:t>
      </w:r>
      <w:r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لماذا سمي بـ كليلة ودمن</w:t>
      </w:r>
      <w:r>
        <w:rPr>
          <w:rFonts w:ascii="Andalus" w:hAnsi="Andalus" w:cs="Andalus" w:hint="cs"/>
          <w:b/>
          <w:bCs/>
          <w:color w:val="262626" w:themeColor="text1" w:themeTint="D9"/>
          <w:sz w:val="24"/>
          <w:szCs w:val="24"/>
          <w:rtl/>
          <w:lang w:bidi="ar-AE"/>
        </w:rPr>
        <w:t>ة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  <w:lang w:bidi="ar-AE"/>
        </w:rPr>
      </w:pP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</w:pPr>
      <w:r w:rsidRPr="004968DE"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المصادر والمراجع:-</w:t>
      </w:r>
    </w:p>
    <w:p w:rsidR="004968DE" w:rsidRPr="004968DE" w:rsidRDefault="004968DE" w:rsidP="004968DE">
      <w:pPr>
        <w:bidi/>
        <w:rPr>
          <w:rFonts w:ascii="Andalus" w:hAnsi="Andalus" w:cs="Andalus"/>
          <w:b/>
          <w:bCs/>
          <w:color w:val="262626" w:themeColor="text1" w:themeTint="D9"/>
          <w:sz w:val="24"/>
          <w:szCs w:val="24"/>
        </w:rPr>
      </w:pPr>
      <w:r>
        <w:rPr>
          <w:rFonts w:ascii="Andalus" w:hAnsi="Andalus" w:cs="Andalus"/>
          <w:b/>
          <w:bCs/>
          <w:color w:val="262626" w:themeColor="text1" w:themeTint="D9"/>
          <w:sz w:val="24"/>
          <w:szCs w:val="24"/>
          <w:rtl/>
        </w:rPr>
        <w:t>-الانترن</w:t>
      </w:r>
      <w:r>
        <w:rPr>
          <w:rFonts w:ascii="Andalus" w:hAnsi="Andalus" w:cs="Andalus" w:hint="cs"/>
          <w:b/>
          <w:bCs/>
          <w:color w:val="262626" w:themeColor="text1" w:themeTint="D9"/>
          <w:sz w:val="24"/>
          <w:szCs w:val="24"/>
          <w:rtl/>
        </w:rPr>
        <w:t>ت</w:t>
      </w:r>
    </w:p>
    <w:sectPr w:rsidR="004968DE" w:rsidRPr="004968DE" w:rsidSect="00464989">
      <w:pgSz w:w="12240" w:h="15840"/>
      <w:pgMar w:top="1440" w:right="1440" w:bottom="1440" w:left="1440" w:header="720" w:footer="720" w:gutter="0"/>
      <w:pgBorders w:offsetFrom="page">
        <w:top w:val="thickThinSmallGap" w:sz="48" w:space="24" w:color="auto"/>
        <w:left w:val="thickThinSmallGap" w:sz="48" w:space="24" w:color="auto"/>
        <w:bottom w:val="thinThickSmallGap" w:sz="48" w:space="24" w:color="auto"/>
        <w:right w:val="thinThickSmallGap" w:sz="4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579" w:rsidRDefault="00A93579" w:rsidP="00893B25">
      <w:pPr>
        <w:spacing w:after="0" w:line="240" w:lineRule="auto"/>
      </w:pPr>
      <w:r>
        <w:separator/>
      </w:r>
    </w:p>
  </w:endnote>
  <w:endnote w:type="continuationSeparator" w:id="0">
    <w:p w:rsidR="00A93579" w:rsidRDefault="00A93579" w:rsidP="0089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579" w:rsidRDefault="00A93579" w:rsidP="00893B25">
      <w:pPr>
        <w:spacing w:after="0" w:line="240" w:lineRule="auto"/>
      </w:pPr>
      <w:r>
        <w:separator/>
      </w:r>
    </w:p>
  </w:footnote>
  <w:footnote w:type="continuationSeparator" w:id="0">
    <w:p w:rsidR="00A93579" w:rsidRDefault="00A93579" w:rsidP="00893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63546"/>
    <w:multiLevelType w:val="multilevel"/>
    <w:tmpl w:val="71D68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6146">
      <o:colormru v:ext="edit" colors="red"/>
      <o:colormenu v:ext="edit" fillcolor="none [2409]"/>
    </o:shapedefaults>
  </w:hdrShapeDefaults>
  <w:footnotePr>
    <w:footnote w:id="-1"/>
    <w:footnote w:id="0"/>
  </w:footnotePr>
  <w:endnotePr>
    <w:endnote w:id="-1"/>
    <w:endnote w:id="0"/>
  </w:endnotePr>
  <w:compat/>
  <w:rsids>
    <w:rsidRoot w:val="00427697"/>
    <w:rsid w:val="00022CFB"/>
    <w:rsid w:val="000B2C3C"/>
    <w:rsid w:val="00157934"/>
    <w:rsid w:val="00317519"/>
    <w:rsid w:val="003C14F8"/>
    <w:rsid w:val="00427697"/>
    <w:rsid w:val="00464989"/>
    <w:rsid w:val="00475272"/>
    <w:rsid w:val="00482C00"/>
    <w:rsid w:val="004968DE"/>
    <w:rsid w:val="006E25FA"/>
    <w:rsid w:val="007663AE"/>
    <w:rsid w:val="00893B25"/>
    <w:rsid w:val="00992CD7"/>
    <w:rsid w:val="009B27DF"/>
    <w:rsid w:val="00A93579"/>
    <w:rsid w:val="00A9527D"/>
    <w:rsid w:val="00AA459C"/>
    <w:rsid w:val="00AF6797"/>
    <w:rsid w:val="00CE0C9A"/>
    <w:rsid w:val="00D21A71"/>
    <w:rsid w:val="00D57736"/>
    <w:rsid w:val="00ED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red"/>
      <o:colormenu v:ext="edit" fillcolor="none [240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769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93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3B25"/>
  </w:style>
  <w:style w:type="paragraph" w:styleId="Footer">
    <w:name w:val="footer"/>
    <w:basedOn w:val="Normal"/>
    <w:link w:val="FooterChar"/>
    <w:uiPriority w:val="99"/>
    <w:semiHidden/>
    <w:unhideWhenUsed/>
    <w:rsid w:val="00893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3B25"/>
  </w:style>
  <w:style w:type="character" w:styleId="Strong">
    <w:name w:val="Strong"/>
    <w:basedOn w:val="DefaultParagraphFont"/>
    <w:uiPriority w:val="22"/>
    <w:qFormat/>
    <w:rsid w:val="00ED581C"/>
    <w:rPr>
      <w:b/>
      <w:bCs/>
    </w:rPr>
  </w:style>
  <w:style w:type="character" w:customStyle="1" w:styleId="date6">
    <w:name w:val="date6"/>
    <w:basedOn w:val="DefaultParagraphFont"/>
    <w:rsid w:val="00ED581C"/>
  </w:style>
  <w:style w:type="character" w:customStyle="1" w:styleId="postdate5">
    <w:name w:val="postdate5"/>
    <w:basedOn w:val="DefaultParagraphFont"/>
    <w:rsid w:val="00ED581C"/>
  </w:style>
  <w:style w:type="character" w:customStyle="1" w:styleId="time15">
    <w:name w:val="time15"/>
    <w:basedOn w:val="DefaultParagraphFont"/>
    <w:rsid w:val="00ED581C"/>
    <w:rPr>
      <w:color w:val="3E3E3E"/>
    </w:rPr>
  </w:style>
  <w:style w:type="character" w:customStyle="1" w:styleId="nodecontrols11">
    <w:name w:val="nodecontrols11"/>
    <w:basedOn w:val="DefaultParagraphFont"/>
    <w:rsid w:val="00ED581C"/>
  </w:style>
  <w:style w:type="character" w:customStyle="1" w:styleId="usertitle11">
    <w:name w:val="usertitle11"/>
    <w:basedOn w:val="DefaultParagraphFont"/>
    <w:rsid w:val="00ED581C"/>
  </w:style>
  <w:style w:type="paragraph" w:styleId="BalloonText">
    <w:name w:val="Balloon Text"/>
    <w:basedOn w:val="Normal"/>
    <w:link w:val="BalloonTextChar"/>
    <w:uiPriority w:val="99"/>
    <w:semiHidden/>
    <w:unhideWhenUsed/>
    <w:rsid w:val="00ED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99165">
      <w:bodyDiv w:val="1"/>
      <w:marLeft w:val="525"/>
      <w:marRight w:val="5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00431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3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56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8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5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398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1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1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06876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4D642-2A02-4547-A131-E84706D0E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ALmazrouei</dc:creator>
  <cp:keywords/>
  <dc:description/>
  <cp:lastModifiedBy>dell</cp:lastModifiedBy>
  <cp:revision>10</cp:revision>
  <cp:lastPrinted>2010-05-03T12:47:00Z</cp:lastPrinted>
  <dcterms:created xsi:type="dcterms:W3CDTF">2010-05-02T15:48:00Z</dcterms:created>
  <dcterms:modified xsi:type="dcterms:W3CDTF">2010-05-03T12:49:00Z</dcterms:modified>
</cp:coreProperties>
</file>