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83" w:rsidRPr="00A37183" w:rsidRDefault="00A37183" w:rsidP="00A37183">
      <w:pPr>
        <w:jc w:val="right"/>
        <w:rPr>
          <w:rFonts w:cs="Arabic Transparent" w:hint="cs"/>
          <w:sz w:val="24"/>
          <w:szCs w:val="24"/>
          <w:rtl/>
        </w:rPr>
      </w:pPr>
      <w:r>
        <w:rPr>
          <w:rFonts w:cs="Arabic Transparent" w:hint="cs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149.55pt;height:67.85pt" fillcolor="#0070c0">
            <v:shadow color="#868686"/>
            <v:textpath style="font-family:&quot;Arial Black&quot;;font-size:16pt" fitshape="t" trim="t" string="دولة الإمارات العربية المتحدة &#10;منطقة العين التعليمية &#10;"/>
          </v:shape>
        </w:pict>
      </w:r>
    </w:p>
    <w:p w:rsidR="00A37183" w:rsidRDefault="00A37183" w:rsidP="00A37183">
      <w:pPr>
        <w:rPr>
          <w:rFonts w:cs="Arabic Transparent" w:hint="cs"/>
          <w:sz w:val="44"/>
          <w:szCs w:val="44"/>
          <w:rtl/>
        </w:rPr>
      </w:pPr>
      <w:r>
        <w:rPr>
          <w:rFonts w:cs="Arabic Transparent" w:hint="cs"/>
          <w:sz w:val="44"/>
          <w:szCs w:val="4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20.9pt;height:58.85pt" adj="5665" fillcolor="#c00000">
            <v:shadow color="#868686"/>
            <v:textpath style="font-family:&quot;Impact&quot;;font-size:32pt;v-text-kern:t" trim="t" fitpath="t" xscale="f" string="بسم الله الرحمن الرحيم"/>
          </v:shape>
        </w:pict>
      </w:r>
    </w:p>
    <w:p w:rsidR="003267B8" w:rsidRDefault="003267B8" w:rsidP="00A37183">
      <w:pPr>
        <w:rPr>
          <w:rFonts w:cs="Arabic Transparent" w:hint="cs"/>
          <w:sz w:val="44"/>
          <w:szCs w:val="44"/>
          <w:rtl/>
        </w:rPr>
      </w:pPr>
    </w:p>
    <w:p w:rsidR="00A37183" w:rsidRDefault="003267B8" w:rsidP="003267B8">
      <w:pPr>
        <w:jc w:val="right"/>
        <w:rPr>
          <w:rFonts w:cs="Arabic Transparent" w:hint="cs"/>
          <w:color w:val="C00000"/>
          <w:sz w:val="44"/>
          <w:szCs w:val="44"/>
          <w:rtl/>
        </w:rPr>
      </w:pPr>
      <w:r w:rsidRPr="00A37183">
        <w:rPr>
          <w:rFonts w:cs="Arabic Transparent" w:hint="cs"/>
          <w:color w:val="C00000"/>
          <w:sz w:val="44"/>
          <w:szCs w:val="44"/>
          <w:rtl/>
        </w:rPr>
        <w:t xml:space="preserve">الإيجاز والإطناب </w:t>
      </w:r>
      <w:r>
        <w:rPr>
          <w:rFonts w:cs="Arabic Transparent" w:hint="cs"/>
          <w:color w:val="000000" w:themeColor="text1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198pt;height:29.1pt" fillcolor="black [3213]" stroked="f">
            <v:shadow on="t" color="#b2b2b2" opacity="52429f" offset="3pt"/>
            <v:textpath style="font-family:&quot;Times New Roman&quot;;font-size:24pt;v-text-kern:t" trim="t" fitpath="t" string="تقرير اللغة العربية  عن: "/>
          </v:shape>
        </w:pict>
      </w:r>
      <w:r w:rsidR="00A37183" w:rsidRPr="00A37183">
        <w:rPr>
          <w:rFonts w:cs="Arabic Transparent" w:hint="cs"/>
          <w:color w:val="C00000"/>
          <w:sz w:val="44"/>
          <w:szCs w:val="44"/>
          <w:rtl/>
        </w:rPr>
        <w:t xml:space="preserve"> </w:t>
      </w:r>
    </w:p>
    <w:p w:rsidR="003267B8" w:rsidRPr="00A37183" w:rsidRDefault="003267B8" w:rsidP="003267B8">
      <w:pPr>
        <w:jc w:val="right"/>
        <w:rPr>
          <w:rFonts w:cs="Arabic Transparent"/>
          <w:color w:val="C00000"/>
          <w:sz w:val="44"/>
          <w:szCs w:val="44"/>
          <w:rtl/>
        </w:rPr>
      </w:pPr>
    </w:p>
    <w:p w:rsidR="00A40CF1" w:rsidRDefault="003267B8" w:rsidP="003267B8">
      <w:pPr>
        <w:jc w:val="right"/>
        <w:rPr>
          <w:rFonts w:cs="Arabic Transparent" w:hint="cs"/>
          <w:sz w:val="44"/>
          <w:szCs w:val="44"/>
          <w:rtl/>
        </w:rPr>
      </w:pPr>
      <w:r w:rsidRPr="00A37183">
        <w:rPr>
          <w:rFonts w:cs="Arabic Transparent" w:hint="cs"/>
          <w:color w:val="C00000"/>
          <w:sz w:val="44"/>
          <w:szCs w:val="44"/>
          <w:rtl/>
        </w:rPr>
        <w:t>الثاني عشر (علمي)</w:t>
      </w:r>
      <w:r>
        <w:rPr>
          <w:rFonts w:cs="Arabic Transparent" w:hint="cs"/>
          <w:sz w:val="44"/>
          <w:szCs w:val="44"/>
        </w:rPr>
        <w:pict>
          <v:shape id="_x0000_i1029" type="#_x0000_t136" style="width:88.6pt;height:27pt" fillcolor="black [3213]" stroked="f">
            <v:shadow on="t" color="#b2b2b2" opacity="52429f" offset="3pt"/>
            <v:textpath style="font-family:&quot;Times New Roman&quot;;v-text-kern:t" trim="t" fitpath="t" string="الصف :"/>
          </v:shape>
        </w:pict>
      </w:r>
    </w:p>
    <w:p w:rsidR="003267B8" w:rsidRDefault="003267B8" w:rsidP="003267B8">
      <w:pPr>
        <w:jc w:val="right"/>
        <w:rPr>
          <w:rFonts w:cs="Arabic Transparent" w:hint="cs"/>
          <w:sz w:val="44"/>
          <w:szCs w:val="44"/>
          <w:rtl/>
        </w:rPr>
      </w:pPr>
    </w:p>
    <w:p w:rsidR="00A37183" w:rsidRDefault="003267B8" w:rsidP="003267B8">
      <w:pPr>
        <w:jc w:val="right"/>
        <w:rPr>
          <w:rFonts w:cs="Arabic Transparent" w:hint="cs"/>
          <w:color w:val="C00000"/>
          <w:sz w:val="44"/>
          <w:szCs w:val="44"/>
          <w:rtl/>
        </w:rPr>
      </w:pPr>
      <w:r w:rsidRPr="00A37183">
        <w:rPr>
          <w:rFonts w:cs="Arabic Transparent" w:hint="cs"/>
          <w:color w:val="C00000"/>
          <w:sz w:val="44"/>
          <w:szCs w:val="44"/>
          <w:rtl/>
        </w:rPr>
        <w:t xml:space="preserve">نـوار وسـام ناصر </w:t>
      </w:r>
      <w:proofErr w:type="spellStart"/>
      <w:r w:rsidRPr="00A37183">
        <w:rPr>
          <w:rFonts w:cs="Arabic Transparent" w:hint="cs"/>
          <w:color w:val="C00000"/>
          <w:sz w:val="44"/>
          <w:szCs w:val="44"/>
          <w:rtl/>
        </w:rPr>
        <w:t>الكـعبي</w:t>
      </w:r>
      <w:proofErr w:type="spellEnd"/>
      <w:r w:rsidRPr="00A37183">
        <w:rPr>
          <w:rFonts w:cs="Arabic Transparent" w:hint="cs"/>
          <w:color w:val="C00000"/>
          <w:sz w:val="44"/>
          <w:szCs w:val="44"/>
          <w:rtl/>
        </w:rPr>
        <w:t xml:space="preserve"> </w:t>
      </w:r>
      <w:r>
        <w:rPr>
          <w:rFonts w:cs="Arabic Transparent" w:hint="cs"/>
          <w:sz w:val="44"/>
          <w:szCs w:val="44"/>
        </w:rPr>
        <w:pict>
          <v:shape id="_x0000_i1030" type="#_x0000_t136" style="width:111.45pt;height:27pt" fillcolor="black [3213]" stroked="f">
            <v:shadow on="t" color="#b2b2b2" opacity="52429f" offset="3pt"/>
            <v:textpath style="font-family:&quot;Times New Roman&quot;;font-size:24pt;v-text-kern:t" trim="t" fitpath="t" string="عمل الطالب : "/>
          </v:shape>
        </w:pict>
      </w:r>
      <w:r w:rsidR="00A37183" w:rsidRPr="00A37183">
        <w:rPr>
          <w:rFonts w:cs="Arabic Transparent" w:hint="cs"/>
          <w:color w:val="C00000"/>
          <w:sz w:val="44"/>
          <w:szCs w:val="44"/>
          <w:rtl/>
        </w:rPr>
        <w:t xml:space="preserve"> </w:t>
      </w:r>
    </w:p>
    <w:p w:rsidR="003267B8" w:rsidRDefault="003267B8" w:rsidP="003267B8">
      <w:pPr>
        <w:jc w:val="right"/>
        <w:rPr>
          <w:rFonts w:cs="Arabic Transparent" w:hint="cs"/>
          <w:sz w:val="44"/>
          <w:szCs w:val="44"/>
          <w:rtl/>
        </w:rPr>
      </w:pPr>
    </w:p>
    <w:p w:rsidR="00A40CF1" w:rsidRDefault="003267B8" w:rsidP="003267B8">
      <w:pPr>
        <w:jc w:val="right"/>
        <w:rPr>
          <w:rFonts w:cs="Arabic Transparent"/>
          <w:sz w:val="44"/>
          <w:szCs w:val="44"/>
          <w:rtl/>
        </w:rPr>
      </w:pPr>
      <w:r w:rsidRPr="00A37183">
        <w:rPr>
          <w:rFonts w:cs="Arabic Transparent" w:hint="cs"/>
          <w:color w:val="C00000"/>
          <w:sz w:val="44"/>
          <w:szCs w:val="44"/>
          <w:rtl/>
        </w:rPr>
        <w:t>2009</w:t>
      </w:r>
      <w:r w:rsidRPr="003267B8">
        <w:rPr>
          <w:rFonts w:cs="Arabic Transparent" w:hint="cs"/>
          <w:color w:val="C00000"/>
          <w:sz w:val="44"/>
          <w:szCs w:val="44"/>
          <w:rtl/>
        </w:rPr>
        <w:t>/</w:t>
      </w:r>
      <w:r w:rsidRPr="00A37183">
        <w:rPr>
          <w:rFonts w:cs="Arabic Transparent" w:hint="cs"/>
          <w:color w:val="C00000"/>
          <w:sz w:val="44"/>
          <w:szCs w:val="44"/>
          <w:rtl/>
        </w:rPr>
        <w:t>2010</w:t>
      </w:r>
      <w:r>
        <w:rPr>
          <w:rFonts w:cs="Arabic Transparent" w:hint="cs"/>
          <w:sz w:val="44"/>
          <w:szCs w:val="44"/>
        </w:rPr>
        <w:pict>
          <v:shape id="_x0000_i1031" type="#_x0000_t136" style="width:45pt;height:27pt" fillcolor="black [3213]" stroked="f">
            <v:shadow on="t" color="#b2b2b2" opacity="52429f" offset="3pt"/>
            <v:textpath style="font-family:&quot;Times New Roman&quot;;font-size:24pt;v-text-kern:t" trim="t" fitpath="t" string="السنة:"/>
          </v:shape>
        </w:pict>
      </w:r>
    </w:p>
    <w:p w:rsidR="00A40CF1" w:rsidRDefault="00A40CF1" w:rsidP="00681EA3">
      <w:pPr>
        <w:rPr>
          <w:rFonts w:cs="Arabic Transparent"/>
          <w:sz w:val="44"/>
          <w:szCs w:val="44"/>
          <w:rtl/>
        </w:rPr>
      </w:pPr>
    </w:p>
    <w:p w:rsidR="00A40CF1" w:rsidRPr="00A916BB" w:rsidRDefault="00A40CF1" w:rsidP="00681EA3">
      <w:pPr>
        <w:rPr>
          <w:rFonts w:cs="Arabic Transparent"/>
          <w:sz w:val="44"/>
          <w:szCs w:val="44"/>
          <w:rtl/>
        </w:rPr>
      </w:pPr>
    </w:p>
    <w:p w:rsidR="00681EA3" w:rsidRPr="00681EA3" w:rsidRDefault="006E3A57" w:rsidP="00681EA3">
      <w:pPr>
        <w:jc w:val="center"/>
        <w:rPr>
          <w:rFonts w:cs="Farsi Simple Bold"/>
          <w:b/>
          <w:bCs/>
          <w:color w:val="808000"/>
          <w:sz w:val="36"/>
          <w:szCs w:val="36"/>
          <w:rtl/>
        </w:rPr>
      </w:pPr>
      <w:r w:rsidRPr="006E3A57">
        <w:rPr>
          <w:noProof/>
          <w:rtl/>
        </w:rPr>
        <w:lastRenderedPageBreak/>
        <w:pict>
          <v:shape id="_x0000_s1026" type="#_x0000_t136" style="position:absolute;left:0;text-align:left;margin-left:368.3pt;margin-top:.45pt;width:82.1pt;height:66.4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l-Hadith1&quot;;font-size:24pt;v-text-kern:t" trim="t" fitpath="t" string="المقدمة :"/>
          </v:shape>
        </w:pict>
      </w:r>
    </w:p>
    <w:p w:rsidR="00681EA3" w:rsidRDefault="00681EA3" w:rsidP="00681EA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FF0000"/>
          <w:sz w:val="36"/>
          <w:szCs w:val="36"/>
          <w:rtl/>
        </w:rPr>
      </w:pPr>
    </w:p>
    <w:p w:rsidR="00681EA3" w:rsidRPr="00681EA3" w:rsidRDefault="00681EA3" w:rsidP="00681EA3">
      <w:pPr>
        <w:spacing w:before="100" w:beforeAutospacing="1" w:after="100" w:afterAutospacing="1" w:line="240" w:lineRule="auto"/>
        <w:jc w:val="right"/>
        <w:rPr>
          <w:rFonts w:ascii="Arial" w:eastAsia="Times New Roman" w:hAnsi="Arial"/>
          <w:b/>
          <w:bCs/>
          <w:i/>
          <w:iCs/>
          <w:color w:val="C00000"/>
          <w:sz w:val="36"/>
          <w:szCs w:val="36"/>
        </w:rPr>
      </w:pPr>
      <w:r w:rsidRPr="00681EA3">
        <w:rPr>
          <w:rFonts w:ascii="Arial" w:eastAsia="Times New Roman" w:hAnsi="Arial" w:cs="Arial"/>
          <w:b/>
          <w:bCs/>
          <w:i/>
          <w:iCs/>
          <w:color w:val="C00000"/>
          <w:sz w:val="36"/>
          <w:szCs w:val="36"/>
          <w:rtl/>
        </w:rPr>
        <w:t xml:space="preserve">الحمد لله رب العالمين ، والصلاة والسلام على سيدنا محمد وعلى آله وصحبه أجمعين ، وعلى من تبعهم </w:t>
      </w:r>
      <w:r w:rsidRPr="00681EA3">
        <w:rPr>
          <w:rFonts w:ascii="Arial" w:eastAsia="Times New Roman" w:hAnsi="Arial" w:cs="Arial" w:hint="cs"/>
          <w:b/>
          <w:bCs/>
          <w:i/>
          <w:iCs/>
          <w:color w:val="C00000"/>
          <w:sz w:val="36"/>
          <w:szCs w:val="36"/>
          <w:rtl/>
        </w:rPr>
        <w:t>بإحسان</w:t>
      </w:r>
      <w:r w:rsidRPr="00681EA3">
        <w:rPr>
          <w:rFonts w:ascii="Arial" w:eastAsia="Times New Roman" w:hAnsi="Arial" w:cs="Arial"/>
          <w:b/>
          <w:bCs/>
          <w:i/>
          <w:iCs/>
          <w:color w:val="C00000"/>
          <w:sz w:val="36"/>
          <w:szCs w:val="36"/>
          <w:rtl/>
        </w:rPr>
        <w:t xml:space="preserve"> </w:t>
      </w:r>
      <w:r w:rsidRPr="00681EA3">
        <w:rPr>
          <w:rFonts w:ascii="Arial" w:eastAsia="Times New Roman" w:hAnsi="Arial" w:cs="Arial" w:hint="cs"/>
          <w:b/>
          <w:bCs/>
          <w:i/>
          <w:iCs/>
          <w:color w:val="C00000"/>
          <w:sz w:val="36"/>
          <w:szCs w:val="36"/>
          <w:rtl/>
        </w:rPr>
        <w:t>إلى</w:t>
      </w:r>
      <w:r w:rsidRPr="00681EA3">
        <w:rPr>
          <w:rFonts w:ascii="Arial" w:eastAsia="Times New Roman" w:hAnsi="Arial" w:cs="Arial"/>
          <w:b/>
          <w:bCs/>
          <w:i/>
          <w:iCs/>
          <w:color w:val="C00000"/>
          <w:sz w:val="36"/>
          <w:szCs w:val="36"/>
          <w:rtl/>
        </w:rPr>
        <w:t xml:space="preserve"> يوم الدين .. وبعد </w:t>
      </w:r>
    </w:p>
    <w:p w:rsidR="00681EA3" w:rsidRDefault="00681EA3" w:rsidP="00681EA3">
      <w:pPr>
        <w:spacing w:before="100" w:beforeAutospacing="1" w:after="100" w:afterAutospacing="1" w:line="240" w:lineRule="auto"/>
        <w:jc w:val="right"/>
        <w:rPr>
          <w:b/>
          <w:bCs/>
          <w:i/>
          <w:iCs/>
          <w:color w:val="C00000"/>
          <w:sz w:val="32"/>
          <w:szCs w:val="32"/>
          <w:rtl/>
        </w:rPr>
      </w:pPr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 فهذا تقرير عن </w:t>
      </w:r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  <w:lang w:bidi="ar-AE"/>
        </w:rPr>
        <w:t xml:space="preserve">الإيجاز والأطناب في اللغة العربية </w:t>
      </w:r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و الذي يحتوي على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انواع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الإيجاز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والاطناب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وتعريف  الإيجاز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والاطناب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والكثير من المعلومات التي تفيد في التعرف على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الايجاز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والاطناب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بشكل أفضل لفهم وأدراك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الايجاز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</w:t>
      </w:r>
      <w:proofErr w:type="spellStart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>والاطناب</w:t>
      </w:r>
      <w:proofErr w:type="spellEnd"/>
      <w:r w:rsidRPr="00681EA3"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واستخدامهما في اللغة العربية</w:t>
      </w:r>
      <w:r>
        <w:rPr>
          <w:rFonts w:hint="cs"/>
          <w:b/>
          <w:bCs/>
          <w:i/>
          <w:iCs/>
          <w:color w:val="C00000"/>
          <w:sz w:val="32"/>
          <w:szCs w:val="32"/>
          <w:rtl/>
        </w:rPr>
        <w:t>.</w:t>
      </w:r>
    </w:p>
    <w:p w:rsidR="00681EA3" w:rsidRDefault="00681EA3" w:rsidP="00681EA3">
      <w:pPr>
        <w:rPr>
          <w:rFonts w:cs="Arabic Transparent" w:hint="cs"/>
          <w:i/>
          <w:iCs/>
          <w:sz w:val="28"/>
          <w:szCs w:val="28"/>
          <w:rtl/>
        </w:rPr>
      </w:pPr>
    </w:p>
    <w:p w:rsidR="003267B8" w:rsidRDefault="003267B8" w:rsidP="00681EA3">
      <w:pPr>
        <w:rPr>
          <w:rFonts w:cs="Arabic Transparent" w:hint="cs"/>
          <w:i/>
          <w:iCs/>
          <w:sz w:val="28"/>
          <w:szCs w:val="28"/>
          <w:rtl/>
        </w:rPr>
      </w:pPr>
    </w:p>
    <w:p w:rsidR="003267B8" w:rsidRPr="004C1A23" w:rsidRDefault="003267B8" w:rsidP="00681EA3">
      <w:pPr>
        <w:rPr>
          <w:rFonts w:cs="Arabic Transparent"/>
          <w:i/>
          <w:iCs/>
          <w:sz w:val="28"/>
          <w:szCs w:val="28"/>
          <w:rtl/>
        </w:rPr>
      </w:pPr>
    </w:p>
    <w:p w:rsidR="006E3A57" w:rsidRPr="003267B8" w:rsidRDefault="00681EA3" w:rsidP="003267B8">
      <w:pPr>
        <w:jc w:val="right"/>
        <w:rPr>
          <w:b/>
          <w:bCs/>
          <w:i/>
          <w:iCs/>
          <w:color w:val="C00000"/>
          <w:sz w:val="32"/>
          <w:szCs w:val="32"/>
          <w:rtl/>
        </w:rPr>
      </w:pPr>
      <w:r>
        <w:rPr>
          <w:rFonts w:hint="cs"/>
          <w:b/>
          <w:bCs/>
          <w:i/>
          <w:iCs/>
          <w:color w:val="C00000"/>
          <w:sz w:val="32"/>
          <w:szCs w:val="32"/>
          <w:rtl/>
        </w:rPr>
        <w:t xml:space="preserve"> </w:t>
      </w:r>
      <w:r w:rsidR="006E3A57">
        <w:rPr>
          <w:noProof/>
          <w:rtl/>
        </w:rPr>
        <w:pict>
          <v:shape id="_x0000_s1027" type="#_x0000_t136" style="position:absolute;left:0;text-align:left;margin-left:112.45pt;margin-top:.2pt;width:96.25pt;height:33.25pt;z-index:251662336;mso-position-horizontal:right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8pt;font-weight:bold;font-style:italic;v-text-kern:t" trim="t" fitpath="t" string="الموضوع:"/>
            <w10:wrap type="square" side="left"/>
          </v:shape>
        </w:pict>
      </w:r>
      <w:r>
        <w:br w:type="textWrapping" w:clear="all"/>
      </w:r>
    </w:p>
    <w:p w:rsidR="00681EA3" w:rsidRDefault="00681EA3" w:rsidP="00681EA3">
      <w:pPr>
        <w:jc w:val="right"/>
        <w:rPr>
          <w:rFonts w:ascii="Times New Roman" w:eastAsia="Times New Roman" w:hAnsi="Times New Roman" w:cs="Traditional Arabic"/>
          <w:b/>
          <w:bCs/>
          <w:color w:val="002060"/>
          <w:sz w:val="48"/>
          <w:szCs w:val="48"/>
          <w:rtl/>
        </w:rPr>
      </w:pPr>
      <w:r w:rsidRPr="00681EA3">
        <w:rPr>
          <w:rFonts w:ascii="Times New Roman" w:eastAsia="Times New Roman" w:hAnsi="Times New Roman" w:cs="Traditional Arabic"/>
          <w:b/>
          <w:bCs/>
          <w:color w:val="002060"/>
          <w:sz w:val="48"/>
          <w:szCs w:val="48"/>
          <w:rtl/>
        </w:rPr>
        <w:t>تعريف الإيجاز والإطناب</w:t>
      </w:r>
      <w:r w:rsidRPr="00681EA3">
        <w:rPr>
          <w:rFonts w:ascii="Times New Roman" w:eastAsia="Times New Roman" w:hAnsi="Times New Roman" w:cs="Traditional Arabic" w:hint="cs"/>
          <w:b/>
          <w:bCs/>
          <w:color w:val="002060"/>
          <w:sz w:val="48"/>
          <w:szCs w:val="48"/>
          <w:rtl/>
        </w:rPr>
        <w:t>:</w:t>
      </w:r>
    </w:p>
    <w:p w:rsidR="00681EA3" w:rsidRPr="00875549" w:rsidRDefault="00681EA3" w:rsidP="00681EA3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(</w:t>
      </w:r>
      <w:proofErr w:type="spellStart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الايجاز</w:t>
      </w:r>
      <w:proofErr w:type="spellEnd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): هو وضع المعاني الكثيرة في ألفاظ أقل، مع وفائها بالغرض المقصود ورعاية الإبانة والإفصاح فيها.</w:t>
      </w:r>
    </w:p>
    <w:p w:rsidR="00681EA3" w:rsidRPr="00875549" w:rsidRDefault="00681EA3" w:rsidP="00681EA3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و (الإطناب): زيادة اللفظ على المعنى لفائدة.</w:t>
      </w:r>
    </w:p>
    <w:p w:rsidR="005B2A63" w:rsidRPr="00875549" w:rsidRDefault="005B2A63" w:rsidP="005B2A63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فمثال الإيجاز، قوله تعالى: (خذ العفو وأمر بالعرف وأعرض عن الجاهلين)</w:t>
      </w:r>
      <w:hyperlink r:id="rId5" w:anchor="1" w:history="1">
        <w:r w:rsidRPr="0087554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rtl/>
          </w:rPr>
          <w:t>(1)</w:t>
        </w:r>
      </w:hyperlink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.</w:t>
      </w:r>
    </w:p>
    <w:p w:rsidR="005B2A63" w:rsidRPr="00875549" w:rsidRDefault="005B2A63" w:rsidP="005B2A63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ومثال </w:t>
      </w:r>
      <w:proofErr w:type="spellStart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الاطناب</w:t>
      </w:r>
      <w:proofErr w:type="spellEnd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، قوله تعالى: (قال هي عصاي أتوكأ عليها وأهشّ </w:t>
      </w:r>
      <w:proofErr w:type="spellStart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بها</w:t>
      </w:r>
      <w:proofErr w:type="spellEnd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على غنمي ولي فيها مآرب </w:t>
      </w:r>
      <w:proofErr w:type="spellStart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اُخرى</w:t>
      </w:r>
      <w:proofErr w:type="spellEnd"/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)</w:t>
      </w:r>
      <w:hyperlink r:id="rId6" w:anchor="2" w:history="1">
        <w:r w:rsidRPr="0087554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rtl/>
          </w:rPr>
          <w:t>(2)</w:t>
        </w:r>
      </w:hyperlink>
      <w:r w:rsidRPr="00875549">
        <w:rPr>
          <w:rFonts w:ascii="Arial" w:eastAsia="Times New Roman" w:hAnsi="Arial" w:cs="Arial"/>
          <w:b/>
          <w:bCs/>
          <w:sz w:val="24"/>
          <w:szCs w:val="24"/>
          <w:rtl/>
        </w:rPr>
        <w:t>.</w:t>
      </w:r>
    </w:p>
    <w:tbl>
      <w:tblPr>
        <w:tblW w:w="4536" w:type="pct"/>
        <w:tblCellSpacing w:w="0" w:type="dxa"/>
        <w:tblCellMar>
          <w:top w:w="138" w:type="dxa"/>
          <w:left w:w="415" w:type="dxa"/>
          <w:right w:w="415" w:type="dxa"/>
        </w:tblCellMar>
        <w:tblLook w:val="04A0"/>
      </w:tblPr>
      <w:tblGrid>
        <w:gridCol w:w="8591"/>
      </w:tblGrid>
      <w:tr w:rsidR="005B2A63" w:rsidRPr="00875549" w:rsidTr="005B2A63">
        <w:trPr>
          <w:trHeight w:val="59"/>
          <w:tblCellSpacing w:w="0" w:type="dxa"/>
        </w:trPr>
        <w:tc>
          <w:tcPr>
            <w:tcW w:w="5000" w:type="pct"/>
            <w:vAlign w:val="center"/>
            <w:hideMark/>
          </w:tcPr>
          <w:p w:rsidR="005B2A63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800000"/>
                <w:sz w:val="48"/>
                <w:szCs w:val="48"/>
                <w:rtl/>
              </w:rPr>
            </w:pPr>
          </w:p>
          <w:p w:rsidR="005B2A63" w:rsidRPr="00A40CF1" w:rsidRDefault="005B2A63" w:rsidP="005B2A6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40CF1">
              <w:rPr>
                <w:rFonts w:ascii="Times New Roman" w:eastAsia="Times New Roman" w:hAnsi="Times New Roman" w:cs="Traditional Arabic"/>
                <w:b/>
                <w:bCs/>
                <w:color w:val="002060"/>
                <w:sz w:val="48"/>
                <w:szCs w:val="48"/>
                <w:rtl/>
              </w:rPr>
              <w:lastRenderedPageBreak/>
              <w:t>أقسام الإيجاز</w:t>
            </w:r>
          </w:p>
        </w:tc>
      </w:tr>
      <w:tr w:rsidR="005B2A63" w:rsidRPr="00875549" w:rsidTr="005B2A63">
        <w:trPr>
          <w:trHeight w:val="59"/>
          <w:tblCellSpacing w:w="0" w:type="dxa"/>
        </w:trPr>
        <w:tc>
          <w:tcPr>
            <w:tcW w:w="5000" w:type="pct"/>
            <w:vAlign w:val="center"/>
            <w:hideMark/>
          </w:tcPr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lastRenderedPageBreak/>
              <w:t xml:space="preserve">ثم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انّ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الايجاز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على قسمين: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ايجاز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القصر، ويسمّى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ايجاز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البلاغة، وذلك بأن يتضمن الكلام المعاني الكثيرة في ألفاظ قليلة من غير حذف، كقوله تعالى: (وإذا مرّوا باللّغو مرّوا كراماً)</w:t>
            </w:r>
            <w:hyperlink r:id="rId7" w:anchor="4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(4)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فإنّ مقتضى الكرامة في كل مقام شيء، ففي مقام الإعراض: الإعراض، وفي مقام النهي: النهي، وفي مقام النصح: النصح، وهكذا.. وهكذا..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ايجاز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الحذف، وذلك بأن يحذف شيء من العبارة،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لايخل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بالفهم، مع وجود قرينة.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وقد حصروا الحذف في اثني عشر شيئاً: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الحرف، قال تعالى: (ولم أك بغيّاً)</w:t>
            </w:r>
            <w:hyperlink r:id="rId8" w:anchor="5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(5)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ولم أكن.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الإسم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المضاف، قال تعالى: (وجاهدوا في الله حقّ جهاده)</w:t>
            </w:r>
            <w:hyperlink r:id="rId9" w:anchor="6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(6)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في سبيل الله.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3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الاسم المضاف إليه، قال تعالى: (وأتممناها بعشر)</w:t>
            </w:r>
            <w:hyperlink r:id="rId10" w:anchor="7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(7)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بعشر ليال.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4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الاسم الموصوف، قال تعالى: (ومن تاب وعمل صالحاً)</w:t>
            </w:r>
            <w:hyperlink r:id="rId11" w:anchor="8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(8)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عملاً صالحاً.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5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الإسم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الصفة، قال تعالى: (فزادتهم رجساً إلى رجسهم)</w:t>
            </w:r>
            <w:hyperlink r:id="rId12" w:anchor="9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(9)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مضافاً إلى رجسهم.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6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الشرط، قال تعالى: (فاتَّبعوني يُحبِبكم الله)</w:t>
            </w:r>
            <w:hyperlink r:id="rId13" w:anchor="10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(10)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فإن اتَّبعتموني يحببكم.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7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جواب الشرط، قال تعالى: (ولو ترى إذ وقفوا على النار)</w:t>
            </w:r>
            <w:hyperlink r:id="rId14" w:anchor="11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(11)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لرأيت أمراً عظيماً.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8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المسند، قال تعالى: (ولئن سألتهم من خلق السماوات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والارض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ليقولنّ الله )</w:t>
            </w:r>
            <w:hyperlink r:id="rId15" w:anchor="12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(12)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خلقهنّ الله.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9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المسند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اليه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، كقوله: (قال لي كيف أنت؟ قلت: عليل) أي: أنا عليل.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10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المتعلّق، قال تعالى: (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لايُسئل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عمّا يفعل وهم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يُسئلون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)</w:t>
            </w:r>
            <w:hyperlink r:id="rId16" w:anchor="13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(13)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 عمّا يفعلون.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الجملة، قال تعالى: (كان الناس اُمَّة واحدةً فبعث الله النبييّن)</w:t>
            </w:r>
            <w:hyperlink r:id="rId17" w:anchor="14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(14)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أي: فاختلفوا.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الجمل، قال تعالى: (فأرسلون، يوسف أيّها الصدّيق)</w:t>
            </w:r>
            <w:hyperlink r:id="rId18" w:anchor="15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(15)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 فأرسلوني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الى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يوسف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لأ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قصّ عليه الرؤيا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وأستعبره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عنها، فأتاه، وقال: (يوسف...).</w:t>
            </w:r>
          </w:p>
        </w:tc>
      </w:tr>
      <w:tr w:rsidR="005B2A63" w:rsidRPr="005B2A63" w:rsidTr="005B2A63">
        <w:trPr>
          <w:trHeight w:val="377"/>
          <w:tblCellSpacing w:w="0" w:type="dxa"/>
        </w:trPr>
        <w:tc>
          <w:tcPr>
            <w:tcW w:w="5000" w:type="pct"/>
            <w:vAlign w:val="center"/>
            <w:hideMark/>
          </w:tcPr>
          <w:p w:rsidR="005B2A63" w:rsidRPr="00A40CF1" w:rsidRDefault="005B2A63" w:rsidP="005B2A6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40"/>
                <w:szCs w:val="40"/>
              </w:rPr>
            </w:pPr>
            <w:r w:rsidRPr="00A40CF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color w:val="002060"/>
                <w:sz w:val="40"/>
                <w:szCs w:val="40"/>
                <w:rtl/>
              </w:rPr>
              <w:lastRenderedPageBreak/>
              <w:t xml:space="preserve">دواعي </w:t>
            </w:r>
            <w:proofErr w:type="spellStart"/>
            <w:r w:rsidRPr="00A40CF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color w:val="002060"/>
                <w:sz w:val="40"/>
                <w:szCs w:val="40"/>
                <w:rtl/>
              </w:rPr>
              <w:t>الايجاز</w:t>
            </w:r>
            <w:proofErr w:type="spellEnd"/>
          </w:p>
        </w:tc>
      </w:tr>
      <w:tr w:rsidR="005B2A63" w:rsidRPr="00875549" w:rsidTr="005B2A63">
        <w:trPr>
          <w:trHeight w:val="1820"/>
          <w:tblCellSpacing w:w="0" w:type="dxa"/>
        </w:trPr>
        <w:tc>
          <w:tcPr>
            <w:tcW w:w="5000" w:type="pct"/>
            <w:vAlign w:val="center"/>
            <w:hideMark/>
          </w:tcPr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ثمّ أنّ دواعي الإيجاز كثيرة نشير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الى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بعضها: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الإختصار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تحصيل المعنى باللّفظ اليسير.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3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تقريب الفهم.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4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تسهيل الحفظ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Times New Roman" w:eastAsia="Times New Roman" w:hAnsi="Times New Roman" w:cs="Times New Roman"/>
                <w:b/>
                <w:bCs/>
                <w:color w:val="7F007F"/>
                <w:sz w:val="24"/>
                <w:szCs w:val="24"/>
                <w:rtl/>
              </w:rPr>
              <w:t>5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ضيق المقام.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6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الضجر والسآمة.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7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إخفاء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الامر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على غير السامع، وغير ذلك.</w:t>
            </w:r>
          </w:p>
        </w:tc>
      </w:tr>
      <w:tr w:rsidR="005B2A63" w:rsidRPr="00875549" w:rsidTr="005B2A63">
        <w:trPr>
          <w:trHeight w:val="2425"/>
          <w:tblCellSpacing w:w="0" w:type="dxa"/>
        </w:trPr>
        <w:tc>
          <w:tcPr>
            <w:tcW w:w="5000" w:type="pct"/>
            <w:vAlign w:val="center"/>
            <w:hideMark/>
          </w:tcPr>
          <w:p w:rsidR="005B2A63" w:rsidRPr="00A40CF1" w:rsidRDefault="005B2A63" w:rsidP="005B2A6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40"/>
                <w:szCs w:val="40"/>
              </w:rPr>
            </w:pPr>
            <w:r w:rsidRPr="00A40CF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color w:val="002060"/>
                <w:sz w:val="40"/>
                <w:szCs w:val="40"/>
                <w:rtl/>
              </w:rPr>
              <w:t xml:space="preserve">مواقع </w:t>
            </w:r>
            <w:proofErr w:type="spellStart"/>
            <w:r w:rsidRPr="00A40CF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color w:val="002060"/>
                <w:sz w:val="40"/>
                <w:szCs w:val="40"/>
                <w:rtl/>
              </w:rPr>
              <w:t>الايجاز</w:t>
            </w:r>
            <w:proofErr w:type="spellEnd"/>
          </w:p>
        </w:tc>
      </w:tr>
      <w:tr w:rsidR="005B2A63" w:rsidRPr="00875549" w:rsidTr="005B2A63">
        <w:trPr>
          <w:trHeight w:val="3715"/>
          <w:tblCellSpacing w:w="0" w:type="dxa"/>
        </w:trPr>
        <w:tc>
          <w:tcPr>
            <w:tcW w:w="5000" w:type="pct"/>
            <w:vAlign w:val="center"/>
            <w:hideMark/>
          </w:tcPr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ثمّ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انّ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مواقع الإيجاز الّتي يستحسن فيها كثيرة نذكر بعضاً منها: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الشكر على النعم.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الإعتذار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3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الوعد.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4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الوعيد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Times New Roman" w:eastAsia="Times New Roman" w:hAnsi="Times New Roman" w:cs="Times New Roman"/>
                <w:b/>
                <w:bCs/>
                <w:color w:val="7F007F"/>
                <w:sz w:val="24"/>
                <w:szCs w:val="24"/>
                <w:rtl/>
              </w:rPr>
              <w:t>5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العتاب.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6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التوبيخ.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7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التعزية.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lastRenderedPageBreak/>
              <w:t>8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شكوى الحال.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9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الاستعطاف.</w:t>
            </w:r>
          </w:p>
          <w:p w:rsidR="005B2A63" w:rsidRDefault="005B2A63" w:rsidP="005B2A63">
            <w:pPr>
              <w:bidi/>
              <w:spacing w:after="0" w:line="48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10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أوامر الملوك ونواهيهم.</w:t>
            </w:r>
          </w:p>
          <w:p w:rsidR="005B2A63" w:rsidRDefault="005B2A63" w:rsidP="005B2A63">
            <w:pPr>
              <w:bidi/>
              <w:spacing w:after="0" w:line="48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  <w:p w:rsidR="005B2A63" w:rsidRPr="00A40CF1" w:rsidRDefault="005B2A63" w:rsidP="005B2A63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</w:rPr>
            </w:pPr>
            <w:r w:rsidRPr="00A40CF1">
              <w:rPr>
                <w:rFonts w:ascii="Times New Roman" w:eastAsia="Times New Roman" w:hAnsi="Times New Roman" w:cs="Traditional Arabic"/>
                <w:b/>
                <w:bCs/>
                <w:color w:val="002060"/>
                <w:sz w:val="48"/>
                <w:szCs w:val="48"/>
                <w:rtl/>
              </w:rPr>
              <w:t>أقسام الإطناب</w:t>
            </w:r>
          </w:p>
        </w:tc>
      </w:tr>
      <w:tr w:rsidR="005B2A63" w:rsidRPr="00875549" w:rsidTr="005B2A63">
        <w:trPr>
          <w:trHeight w:val="59"/>
          <w:tblCellSpacing w:w="0" w:type="dxa"/>
        </w:trPr>
        <w:tc>
          <w:tcPr>
            <w:tcW w:w="5000" w:type="pct"/>
            <w:vAlign w:val="center"/>
          </w:tcPr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lastRenderedPageBreak/>
              <w:t>وللإطناب أقسام كثيرة: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ذكر الخاص بعد العام، قال تعالى: (حافظوا على الصلوات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والصلوة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الوسطى)</w:t>
            </w:r>
            <w:hyperlink r:id="rId19" w:anchor="16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(16)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B2A63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ذكر العام بعد الخاص، قال تعالى: (ربَّ اغفر لي ولوالديَّ ولمن دخل بيتي مؤمناً وللمؤمنين والمؤمنات)</w:t>
            </w:r>
            <w:hyperlink r:id="rId20" w:anchor="17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(17)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3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توضيح الكلام المبهم بما يفسِّره، قال تعالى: (وقضينا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اليه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ذلك الأمر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انّ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دابر هؤلاء مقطوع مصبحين)</w:t>
            </w:r>
            <w:hyperlink r:id="rId21" w:anchor="18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(18)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4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التوشيع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، وهو أن يؤتى بمثنى يفسّره مفردان، كقوله (عليه السلام): العلم علمان: (علم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الاديان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وعلم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الابدان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)</w:t>
            </w:r>
            <w:hyperlink r:id="rId22" w:anchor="19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(19)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5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التكرير وهو ذكر الجملة أو الكلمة مرّتين أو ثلاث مرّات فصاعداً،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لاغراض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 - للتأكيد، كقوله تعالى: (كلاّ سوف تعلمون ثمّ كلاّ سوف تعلمون)</w:t>
            </w:r>
            <w:hyperlink r:id="rId23" w:anchor="20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(20)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 - لتناسق الـــكلام، فـــلا يضره طــــول الفصل، قـــال تعالى: (إنّي رأيت أحد عشر كوكباً والشمس والقمر رأيتهم لي ساجدين)</w:t>
            </w:r>
            <w:hyperlink r:id="rId24" w:anchor="21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(21)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بتكرير (رأيت) لئلا يضرّه طول الفصل.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ج -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للإستيعاب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، كقوله: (ألا فادخلوا رجلاً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رجلاً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...).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د - لزيادة الترغيب في شيء، كالعفو في قوله تعالى: (إنَّ من أزواجكم وأولادكم عدواً لكم فاحذروهم وأن تعفوا وتصفحوا وتغفروا فإنّ الله غفور رحيم)</w:t>
            </w:r>
            <w:hyperlink r:id="rId25" w:anchor="22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(22)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هـ - لاستمالة المخاطب في قبول العظة، كقوله تعالى: (وقال الذي آمن يا قوم اتّبعون أهدكم سبيل 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lastRenderedPageBreak/>
              <w:t xml:space="preserve">الرشاد يا قوم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انما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هذه الحياة الدنيا متاع وانّ الآخرة هي دار القرار)</w:t>
            </w:r>
            <w:hyperlink r:id="rId26" w:anchor="23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(23)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بتكرير (يا قوم).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و - للتنويه بشأن المخاطب، كقوله: (علي رجل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رجل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رجل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...).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ز - للترديد حثاً على شيء، كالسخاء في 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قريب مـن الله السخيّ وأنـه            قريب من الخير الكثير قريبّ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ح - للتلذّذ بذكره مكرّراً،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علــي وصــي علــيّ رضــي            علــــيّ تقــــــي علــيّ نقـــيّ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ط - للحث على الاجتناب، كقوله: (الحية الحية أهل الدار...).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 - لإثارة الحزن في نفسه أو المخاطب، كقوله: (أيا مقتول ماذا كان جرمك أيا مقتول...).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ك - للإرشاد إلى الخير، كقوله تعالى: (أولى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لك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فأولى ثمَّ أولى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لك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فأولى)</w:t>
            </w:r>
            <w:hyperlink r:id="rId27" w:anchor="24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(24)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 - للتهويل بالتكرير، كقوله تعالى: (الحاقّة ما الحاقّة وما أدراك ما الحاقة)</w:t>
            </w:r>
            <w:hyperlink r:id="rId28" w:anchor="25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(25)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6 -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الاعتراض، بأن يؤتى في أثناء الكلام بجملة لبيان غرض من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الاغراض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، منها: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 ـ الدعاء،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الثمــــــــانين ـ وبُلّغتهــــــا ـ            قد أحوجت سمعي إلى ترجمان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 - النداء،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كـــان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بــــرذون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أبــا عصــــام ـ            زيـــــد حمــــــار دق بـاللجــــام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ج - التنبيه على شيء، كفضيلة العلم، في 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واعلم ـ فعلم المرء ينفعه ـ           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سوف يأتي كل ما قُدرا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د - التنزيه، قال تعالى: (ويجعلون لله البنات سبحانه ولهم ما يشتهون)</w:t>
            </w:r>
            <w:hyperlink r:id="rId29" w:anchor="26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(26)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هـ ـ المبالغة في التأكيد، قال تعالى: (ووصَيّنا الإنسان بوالديه حملته أمّه وهناً على وهن وفصاله في عامين أن اشكر لي ولوالديك إلىَّ المصير)</w:t>
            </w:r>
            <w:hyperlink r:id="rId30" w:anchor="27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(27)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و -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الإستعطاف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ووجيب قلب لو رأيت لهيبه           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ياجـــنّتي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لرأيت فيه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جهنّما</w:t>
            </w:r>
            <w:proofErr w:type="spellEnd"/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ز - التهويل، قال تعالى: (وانّه لقسم لو تعلمون عظيم)</w:t>
            </w:r>
            <w:hyperlink r:id="rId31" w:anchor="28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(28)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lastRenderedPageBreak/>
              <w:t>7 -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الايغال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، بأن يختم الكلام بما يفيد نكتة يتم بدونها المعنى، قال تعالى: (ولله يرزق من يشاء بغير حساب)</w:t>
            </w:r>
            <w:hyperlink r:id="rId32" w:anchor="29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(29)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8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التذييل، وهو أن يأتي بعد الجملة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الاولى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بجملة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اُخرى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تشتمل على معناها وذلك لأحد أمرين: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الأول: التأكيد، وهو إما تأكيد المنطوق، قال تعالى: (وقل جاء الحقّ وزهق الباطل إنّ الباطل كان زهوقاً)</w:t>
            </w:r>
            <w:hyperlink r:id="rId33" w:anchor="30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(30)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وإما تأكيد المفهوم،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ولست بمستبق أخـاً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لاتلمـــــّه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            على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شعث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أيّ الرجال المهذب؟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فقد دلت الجملة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الاولى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بعدم وجود الرجل الكامل فأكّدها بالجملة الثانية: أي الرجال المهذّب؟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الثاني: التذييل، وهو إما يستقل بمعناه لجريانه مجرى المثل،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كـــــلّكم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أروغ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مـــن ثــــــعلب            مـــا أشبه الليلة بــالبارحـــــة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أو لا يستقل، لعدم جريانه مجرى المثل،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لم يبق جودك لي شيئاً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اُؤمّله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            تركتَني أصحب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الدينا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بــلا أمل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9-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الإحتراس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، وهو أن يأتي بكلام يوهم خلاف المقصود فيأتي بما يدفع الوهم، وهو على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نحوين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أ: انه قد يأتي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وسط الكلام،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فسقى دياركِ غير مفسده            صوبُ الربيع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وديمة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تهمي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فقد قال: (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غيرمفسده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) دفعاً لتوهّم الدعاء للمطر عامة حتى المفسد منه.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ب: وقد يأتي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به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آخر الكلام،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حــليم إذا مــا الحكم زيّن أهله            مع الحلم فــي عين العدو مَهيبُ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10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التتميم، وهو زيادة مفعول أو حال أو نحوهما، ليزيد حسن الكلام، كقوله:</w:t>
            </w:r>
          </w:p>
          <w:p w:rsidR="005B2A63" w:rsidRPr="00875549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دعونا عليهم مــكرهين وإنـما            دعاء الفتى المختار للحق أقرب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فـ (مكرهين) يزيد حسن الكلام كما لا يخفى.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11 -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تقريب الشيء المستبعد وتأكيده لدى السامع نحو قوله: (رأيته بعيني يفعل كذا) و(سمعته بأذني يقول كذا).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12 -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الدلالة على الشمول والإحاطة، قال تعالى: (فخرّ عليهم السقف من فوقهم)</w:t>
            </w:r>
            <w:hyperlink r:id="rId34" w:anchor="31" w:history="1">
              <w:r w:rsidRPr="00875549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rtl/>
                </w:rPr>
                <w:t>(31)</w:t>
              </w:r>
            </w:hyperlink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فإنّ السقف لا 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lastRenderedPageBreak/>
              <w:t>يخرّ إلاّ من فوق، لكن بذكره (من فوقهم) دلّ على الشمول والإحاطة.</w:t>
            </w:r>
          </w:p>
        </w:tc>
      </w:tr>
      <w:tr w:rsidR="005B2A63" w:rsidRPr="00875549" w:rsidTr="005B2A63">
        <w:trPr>
          <w:trHeight w:val="59"/>
          <w:tblCellSpacing w:w="0" w:type="dxa"/>
        </w:trPr>
        <w:tc>
          <w:tcPr>
            <w:tcW w:w="5000" w:type="pct"/>
            <w:vAlign w:val="center"/>
          </w:tcPr>
          <w:p w:rsidR="005B2A63" w:rsidRDefault="005B2A63" w:rsidP="005E4D0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800000"/>
                <w:sz w:val="48"/>
                <w:szCs w:val="48"/>
                <w:rtl/>
              </w:rPr>
            </w:pPr>
          </w:p>
          <w:p w:rsidR="00A40CF1" w:rsidRDefault="00A40CF1" w:rsidP="005B2A6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800000"/>
                <w:sz w:val="48"/>
                <w:szCs w:val="48"/>
                <w:rtl/>
              </w:rPr>
            </w:pPr>
          </w:p>
          <w:p w:rsidR="005B2A63" w:rsidRPr="00A40CF1" w:rsidRDefault="005B2A63" w:rsidP="00A40CF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40CF1">
              <w:rPr>
                <w:rFonts w:ascii="Times New Roman" w:eastAsia="Times New Roman" w:hAnsi="Times New Roman" w:cs="Traditional Arabic"/>
                <w:b/>
                <w:bCs/>
                <w:color w:val="002060"/>
                <w:sz w:val="48"/>
                <w:szCs w:val="48"/>
                <w:rtl/>
              </w:rPr>
              <w:t>موارد الإطناب</w:t>
            </w:r>
          </w:p>
        </w:tc>
      </w:tr>
      <w:tr w:rsidR="005B2A63" w:rsidRPr="00875549" w:rsidTr="005B2A63">
        <w:trPr>
          <w:trHeight w:val="59"/>
          <w:tblCellSpacing w:w="0" w:type="dxa"/>
        </w:trPr>
        <w:tc>
          <w:tcPr>
            <w:tcW w:w="5000" w:type="pct"/>
            <w:vAlign w:val="center"/>
          </w:tcPr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وهناك موارد يستحسن فيها الإطناب، منها: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1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الصلح بين الأفراد، أو الجماعات، أو العشائر.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2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التهنئة بالشيء.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3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المدح والثناء على أحد.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4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الذمّ والهجاء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لاحد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5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الوعظ والإرشاد.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6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الخطابة في أمر من </w:t>
            </w:r>
            <w:proofErr w:type="spellStart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الامور</w:t>
            </w:r>
            <w:proofErr w:type="spellEnd"/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العامّة.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7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رسائل الولاة إلى الرؤساء والملوك.</w:t>
            </w:r>
          </w:p>
          <w:p w:rsidR="005B2A63" w:rsidRPr="00875549" w:rsidRDefault="005B2A63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49">
              <w:rPr>
                <w:rFonts w:ascii="Arial" w:eastAsia="Times New Roman" w:hAnsi="Arial" w:cs="Arial"/>
                <w:b/>
                <w:bCs/>
                <w:color w:val="7F007F"/>
                <w:sz w:val="24"/>
                <w:szCs w:val="24"/>
                <w:rtl/>
              </w:rPr>
              <w:t>8 ـ</w:t>
            </w:r>
            <w:r w:rsidRPr="00875549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منشورات الرؤساء إلى الشعب.</w:t>
            </w:r>
          </w:p>
        </w:tc>
      </w:tr>
    </w:tbl>
    <w:p w:rsidR="00681EA3" w:rsidRDefault="00681EA3" w:rsidP="00681EA3">
      <w:pPr>
        <w:jc w:val="right"/>
        <w:rPr>
          <w:rFonts w:ascii="Times New Roman" w:eastAsia="Times New Roman" w:hAnsi="Times New Roman" w:cs="Traditional Arabic"/>
          <w:b/>
          <w:bCs/>
          <w:color w:val="002060"/>
          <w:sz w:val="48"/>
          <w:szCs w:val="48"/>
          <w:rtl/>
        </w:rPr>
      </w:pPr>
    </w:p>
    <w:p w:rsidR="00A40CF1" w:rsidRDefault="00A40CF1" w:rsidP="00681EA3">
      <w:pPr>
        <w:jc w:val="right"/>
        <w:rPr>
          <w:rFonts w:ascii="Times New Roman" w:eastAsia="Times New Roman" w:hAnsi="Times New Roman" w:cs="Traditional Arabic"/>
          <w:b/>
          <w:bCs/>
          <w:color w:val="002060"/>
          <w:sz w:val="48"/>
          <w:szCs w:val="48"/>
          <w:rtl/>
        </w:rPr>
      </w:pPr>
    </w:p>
    <w:p w:rsidR="00AA4A07" w:rsidRDefault="00AA4A07" w:rsidP="00681EA3">
      <w:pPr>
        <w:jc w:val="right"/>
        <w:rPr>
          <w:rFonts w:ascii="Times New Roman" w:eastAsia="Times New Roman" w:hAnsi="Times New Roman" w:cs="Traditional Arabic" w:hint="cs"/>
          <w:b/>
          <w:bCs/>
          <w:color w:val="002060"/>
          <w:sz w:val="48"/>
          <w:szCs w:val="48"/>
          <w:rtl/>
        </w:rPr>
      </w:pPr>
    </w:p>
    <w:p w:rsidR="00A40CF1" w:rsidRDefault="00A37183" w:rsidP="00681EA3">
      <w:pPr>
        <w:jc w:val="right"/>
        <w:rPr>
          <w:rFonts w:ascii="Times New Roman" w:eastAsia="Times New Roman" w:hAnsi="Times New Roman" w:cs="Traditional Arabic" w:hint="cs"/>
          <w:b/>
          <w:bCs/>
          <w:color w:val="002060"/>
          <w:sz w:val="48"/>
          <w:szCs w:val="48"/>
          <w:rtl/>
        </w:rPr>
      </w:pPr>
      <w:r>
        <w:rPr>
          <w:rFonts w:ascii="Times New Roman" w:eastAsia="Times New Roman" w:hAnsi="Times New Roman" w:cs="Traditional Arabic" w:hint="cs"/>
          <w:b/>
          <w:bCs/>
          <w:color w:val="002060"/>
          <w:sz w:val="48"/>
          <w:szCs w:val="48"/>
        </w:rPr>
        <w:pict>
          <v:shape id="_x0000_i1025" type="#_x0000_t136" style="width:81.7pt;height: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الخاتمه:"/>
          </v:shape>
        </w:pict>
      </w:r>
    </w:p>
    <w:p w:rsidR="00AA4A07" w:rsidRPr="00681EA3" w:rsidRDefault="00AA4A07" w:rsidP="00681EA3">
      <w:pPr>
        <w:jc w:val="right"/>
        <w:rPr>
          <w:rFonts w:ascii="Times New Roman" w:eastAsia="Times New Roman" w:hAnsi="Times New Roman" w:cs="Traditional Arabic"/>
          <w:b/>
          <w:bCs/>
          <w:color w:val="002060"/>
          <w:sz w:val="48"/>
          <w:szCs w:val="48"/>
          <w:rtl/>
        </w:rPr>
      </w:pPr>
    </w:p>
    <w:tbl>
      <w:tblPr>
        <w:tblW w:w="4500" w:type="pct"/>
        <w:jc w:val="center"/>
        <w:tblCellSpacing w:w="0" w:type="dxa"/>
        <w:tblCellMar>
          <w:top w:w="138" w:type="dxa"/>
          <w:left w:w="415" w:type="dxa"/>
          <w:right w:w="415" w:type="dxa"/>
        </w:tblCellMar>
        <w:tblLook w:val="04A0"/>
      </w:tblPr>
      <w:tblGrid>
        <w:gridCol w:w="8523"/>
      </w:tblGrid>
      <w:tr w:rsidR="00A40CF1" w:rsidRPr="00875549" w:rsidTr="005E4D00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A40CF1" w:rsidRPr="00A40CF1" w:rsidRDefault="00A40CF1" w:rsidP="00A40CF1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A40CF1" w:rsidRPr="00A40CF1" w:rsidTr="005E4D00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A40CF1" w:rsidRPr="00A40CF1" w:rsidRDefault="00A40CF1" w:rsidP="00A40CF1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32"/>
                <w:szCs w:val="32"/>
              </w:rPr>
            </w:pPr>
            <w:r w:rsidRPr="00A40CF1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لا يخفى أنّ كلاً من الإيجاز والإطناب يحتاج إليها في محلّه بحيث لا يسدّ أحدها مكان الآخر، </w:t>
            </w:r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وهذه التقرير تناول بعض المعلومات عن </w:t>
            </w:r>
            <w:proofErr w:type="spellStart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الايجاز</w:t>
            </w:r>
            <w:proofErr w:type="spellEnd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 </w:t>
            </w:r>
            <w:proofErr w:type="spellStart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والاطناب</w:t>
            </w:r>
            <w:proofErr w:type="spellEnd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 </w:t>
            </w:r>
            <w:proofErr w:type="spellStart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واتمنى</w:t>
            </w:r>
            <w:proofErr w:type="spellEnd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 </w:t>
            </w:r>
            <w:proofErr w:type="spellStart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ان</w:t>
            </w:r>
            <w:proofErr w:type="spellEnd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 ينال </w:t>
            </w:r>
            <w:proofErr w:type="spellStart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الاعجاب</w:t>
            </w:r>
            <w:proofErr w:type="spellEnd"/>
            <w:r w:rsidRPr="00A40CF1"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 والتقدير و</w:t>
            </w:r>
            <w:r w:rsidRPr="00A40CF1">
              <w:rPr>
                <w:rFonts w:ascii="Arabic Transparent" w:hAnsi="Arabic Transparent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سر جمال الإيجاز </w:t>
            </w:r>
            <w:proofErr w:type="spellStart"/>
            <w:r w:rsidRPr="00A40CF1">
              <w:rPr>
                <w:rFonts w:ascii="Arabic Transparent" w:hAnsi="Arabic Transparent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والاطناب</w:t>
            </w:r>
            <w:proofErr w:type="spellEnd"/>
            <w:r w:rsidRPr="00A40CF1">
              <w:rPr>
                <w:rFonts w:ascii="Arabic Transparent" w:hAnsi="Arabic Transparent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 xml:space="preserve"> </w:t>
            </w:r>
            <w:r w:rsidRPr="00A40CF1">
              <w:rPr>
                <w:rFonts w:ascii="Arabic Transparent" w:hAnsi="Arabic Transparent"/>
                <w:b/>
                <w:bCs/>
                <w:i/>
                <w:iCs/>
                <w:color w:val="C00000"/>
                <w:sz w:val="32"/>
                <w:szCs w:val="32"/>
                <w:rtl/>
              </w:rPr>
              <w:br/>
              <w:t>إثارة العقل وتحريك الذهن ، وإمتاع النفس</w:t>
            </w:r>
          </w:p>
          <w:p w:rsidR="00A40CF1" w:rsidRPr="00A40CF1" w:rsidRDefault="00A40CF1" w:rsidP="005E4D00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32"/>
                <w:szCs w:val="32"/>
                <w:rtl/>
              </w:rPr>
            </w:pPr>
            <w:r w:rsidRPr="00A40CF1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وليكن هذا آخر ما أردنا كتابته في علم المعاني، والله المستعان.</w:t>
            </w:r>
          </w:p>
          <w:p w:rsidR="00A40CF1" w:rsidRDefault="00A40CF1" w:rsidP="005E4D00">
            <w:pPr>
              <w:bidi/>
              <w:spacing w:after="0" w:line="480" w:lineRule="auto"/>
              <w:rPr>
                <w:rFonts w:ascii="Arial" w:eastAsia="Times New Roman" w:hAnsi="Arial" w:cs="Arial" w:hint="cs"/>
                <w:b/>
                <w:bCs/>
                <w:i/>
                <w:iCs/>
                <w:color w:val="C00000"/>
                <w:sz w:val="32"/>
                <w:szCs w:val="32"/>
                <w:rtl/>
              </w:rPr>
            </w:pPr>
            <w:r w:rsidRPr="00A40CF1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2"/>
                <w:szCs w:val="32"/>
                <w:rtl/>
              </w:rPr>
              <w:t>سبحان ربّك ربّ العزّة عمّا يصفون، وسلام على المرسلين، والحمد لله ربّ العالمين، وصلّى الله على محمد وآله الطاهرين.</w:t>
            </w:r>
          </w:p>
          <w:p w:rsidR="003267B8" w:rsidRDefault="003267B8" w:rsidP="003267B8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AA4A07" w:rsidRPr="00A40CF1" w:rsidRDefault="00AA4A07" w:rsidP="00AA4A07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81EA3" w:rsidRDefault="003267B8" w:rsidP="003267B8">
      <w:pPr>
        <w:jc w:val="right"/>
        <w:rPr>
          <w:rFonts w:hint="cs"/>
          <w:rtl/>
        </w:rPr>
      </w:pPr>
      <w:r>
        <w:rPr>
          <w:rFonts w:hint="cs"/>
        </w:rPr>
        <w:lastRenderedPageBreak/>
        <w:pict>
          <v:shape id="_x0000_i1032" type="#_x0000_t136" style="width:90.7pt;height: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المراجع:"/>
          </v:shape>
        </w:pict>
      </w:r>
    </w:p>
    <w:p w:rsidR="00AA4A07" w:rsidRDefault="00AA4A07" w:rsidP="003267B8">
      <w:pPr>
        <w:jc w:val="right"/>
        <w:rPr>
          <w:rFonts w:hint="cs"/>
          <w:rtl/>
        </w:rPr>
      </w:pPr>
    </w:p>
    <w:bookmarkStart w:id="0" w:name="1"/>
    <w:p w:rsidR="003267B8" w:rsidRDefault="003267B8" w:rsidP="003267B8">
      <w:pPr>
        <w:bidi/>
        <w:spacing w:after="0" w:line="480" w:lineRule="auto"/>
        <w:rPr>
          <w:rFonts w:ascii="Arial" w:eastAsia="Times New Roman" w:hAnsi="Arial" w:cs="Arial"/>
          <w:b/>
          <w:bCs/>
          <w:color w:val="0000FF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FF"/>
          <w:sz w:val="24"/>
          <w:szCs w:val="24"/>
        </w:rPr>
        <w:fldChar w:fldCharType="begin"/>
      </w:r>
      <w:r>
        <w:rPr>
          <w:rFonts w:ascii="Arial" w:eastAsia="Times New Roman" w:hAnsi="Arial" w:cs="Arial"/>
          <w:b/>
          <w:bCs/>
          <w:color w:val="0000FF"/>
          <w:sz w:val="24"/>
          <w:szCs w:val="24"/>
        </w:rPr>
        <w:instrText xml:space="preserve"> HYPERLINK "</w:instrText>
      </w:r>
      <w:r w:rsidRPr="003267B8">
        <w:rPr>
          <w:rFonts w:ascii="Arial" w:eastAsia="Times New Roman" w:hAnsi="Arial" w:cs="Arial"/>
          <w:b/>
          <w:bCs/>
          <w:color w:val="0000FF"/>
          <w:sz w:val="24"/>
          <w:szCs w:val="24"/>
        </w:rPr>
        <w:instrText>http://www.google.ae</w:instrText>
      </w:r>
      <w:r w:rsidRPr="003267B8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instrText>/</w:instrText>
      </w:r>
      <w:r>
        <w:rPr>
          <w:rFonts w:ascii="Arial" w:eastAsia="Times New Roman" w:hAnsi="Arial" w:cs="Arial"/>
          <w:b/>
          <w:bCs/>
          <w:color w:val="0000FF"/>
          <w:sz w:val="24"/>
          <w:szCs w:val="24"/>
        </w:rPr>
        <w:instrText xml:space="preserve">" </w:instrText>
      </w:r>
      <w:r>
        <w:rPr>
          <w:rFonts w:ascii="Arial" w:eastAsia="Times New Roman" w:hAnsi="Arial" w:cs="Arial"/>
          <w:b/>
          <w:bCs/>
          <w:color w:val="0000FF"/>
          <w:sz w:val="24"/>
          <w:szCs w:val="24"/>
        </w:rPr>
        <w:fldChar w:fldCharType="separate"/>
      </w:r>
      <w:r w:rsidRPr="005F2474">
        <w:rPr>
          <w:rStyle w:val="Hyperlink"/>
          <w:rFonts w:ascii="Arial" w:eastAsia="Times New Roman" w:hAnsi="Arial" w:cs="Arial"/>
          <w:b/>
          <w:bCs/>
          <w:sz w:val="24"/>
          <w:szCs w:val="24"/>
        </w:rPr>
        <w:t>http://www.google.ae</w:t>
      </w:r>
      <w:r w:rsidRPr="005F2474">
        <w:rPr>
          <w:rStyle w:val="Hyperlink"/>
          <w:rFonts w:ascii="Arial" w:eastAsia="Times New Roman" w:hAnsi="Arial" w:cs="Arial"/>
          <w:b/>
          <w:bCs/>
          <w:sz w:val="24"/>
          <w:szCs w:val="24"/>
          <w:rtl/>
        </w:rPr>
        <w:t>/</w:t>
      </w:r>
      <w:r>
        <w:rPr>
          <w:rFonts w:ascii="Arial" w:eastAsia="Times New Roman" w:hAnsi="Arial" w:cs="Arial"/>
          <w:b/>
          <w:bCs/>
          <w:color w:val="0000FF"/>
          <w:sz w:val="24"/>
          <w:szCs w:val="24"/>
        </w:rPr>
        <w:fldChar w:fldCharType="end"/>
      </w:r>
    </w:p>
    <w:p w:rsidR="003267B8" w:rsidRDefault="003267B8" w:rsidP="003267B8">
      <w:pPr>
        <w:bidi/>
        <w:spacing w:after="0" w:line="480" w:lineRule="auto"/>
        <w:rPr>
          <w:rFonts w:ascii="Arial" w:eastAsia="Times New Roman" w:hAnsi="Arial" w:cs="Arial"/>
          <w:b/>
          <w:bCs/>
          <w:color w:val="0000FF"/>
          <w:sz w:val="24"/>
          <w:szCs w:val="24"/>
        </w:rPr>
      </w:pPr>
      <w:hyperlink r:id="rId35" w:history="1">
        <w:r w:rsidRPr="005F2474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http://www.study4uae.com</w:t>
        </w:r>
      </w:hyperlink>
    </w:p>
    <w:p w:rsidR="003267B8" w:rsidRDefault="003267B8" w:rsidP="003267B8">
      <w:pPr>
        <w:bidi/>
        <w:spacing w:after="0" w:line="480" w:lineRule="auto"/>
        <w:rPr>
          <w:rFonts w:ascii="Arial" w:eastAsia="Times New Roman" w:hAnsi="Arial" w:cs="Arial"/>
          <w:b/>
          <w:bCs/>
          <w:color w:val="0000FF"/>
          <w:sz w:val="24"/>
          <w:szCs w:val="24"/>
        </w:rPr>
      </w:pPr>
      <w:hyperlink r:id="rId36" w:history="1">
        <w:r w:rsidRPr="005F2474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http://ar.wikipedia.org</w:t>
        </w:r>
      </w:hyperlink>
    </w:p>
    <w:p w:rsidR="003267B8" w:rsidRDefault="00AA4A07" w:rsidP="003267B8">
      <w:pPr>
        <w:bidi/>
        <w:spacing w:after="0" w:line="480" w:lineRule="auto"/>
        <w:rPr>
          <w:rStyle w:val="bc"/>
          <w:rFonts w:ascii="Arial" w:hAnsi="Arial" w:cs="Arial"/>
          <w:i/>
          <w:iCs/>
          <w:color w:val="000000"/>
        </w:rPr>
      </w:pPr>
      <w:hyperlink r:id="rId37" w:history="1">
        <w:r w:rsidRPr="005F2474">
          <w:rPr>
            <w:rStyle w:val="Hyperlink"/>
            <w:rFonts w:ascii="Arial" w:hAnsi="Arial" w:cs="Arial"/>
            <w:i/>
            <w:iCs/>
          </w:rPr>
          <w:t>www.uae.ii5ii.com</w:t>
        </w:r>
      </w:hyperlink>
    </w:p>
    <w:p w:rsidR="00AA4A07" w:rsidRDefault="00AA4A07" w:rsidP="00AA4A07">
      <w:pPr>
        <w:bidi/>
        <w:spacing w:after="0" w:line="480" w:lineRule="auto"/>
        <w:rPr>
          <w:rFonts w:ascii="Arial" w:eastAsia="Times New Roman" w:hAnsi="Arial" w:cs="Arial"/>
          <w:b/>
          <w:bCs/>
          <w:color w:val="0000FF"/>
          <w:sz w:val="24"/>
          <w:szCs w:val="24"/>
        </w:rPr>
      </w:pPr>
      <w:hyperlink r:id="rId38" w:history="1">
        <w:r w:rsidRPr="005F2474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http://www.alshirazi.com/compilations/lals/balagah/part1/9.htm</w:t>
        </w:r>
      </w:hyperlink>
    </w:p>
    <w:p w:rsidR="00AA4A07" w:rsidRDefault="00AA4A07" w:rsidP="00AA4A07">
      <w:pPr>
        <w:bidi/>
        <w:spacing w:after="0" w:line="480" w:lineRule="auto"/>
        <w:rPr>
          <w:rFonts w:ascii="Arial" w:eastAsia="Times New Roman" w:hAnsi="Arial" w:cs="Arial" w:hint="cs"/>
          <w:b/>
          <w:bCs/>
          <w:color w:val="0000FF"/>
          <w:sz w:val="24"/>
          <w:szCs w:val="24"/>
          <w:rtl/>
          <w:lang w:bidi="ar-AE"/>
        </w:rPr>
      </w:pPr>
      <w:r>
        <w:rPr>
          <w:rFonts w:ascii="Arial" w:eastAsia="Times New Roman" w:hAnsi="Arial" w:cs="Arial" w:hint="cs"/>
          <w:b/>
          <w:bCs/>
          <w:color w:val="0000FF"/>
          <w:sz w:val="24"/>
          <w:szCs w:val="24"/>
          <w:rtl/>
          <w:lang w:bidi="ar-AE"/>
        </w:rPr>
        <w:t xml:space="preserve">وكتاب الصف الحادي عشر والثاني عشر </w:t>
      </w:r>
    </w:p>
    <w:p w:rsidR="00AA4A07" w:rsidRDefault="00AA4A07" w:rsidP="00AA4A07">
      <w:pPr>
        <w:bidi/>
        <w:spacing w:after="0" w:line="480" w:lineRule="auto"/>
        <w:rPr>
          <w:rFonts w:ascii="Arial" w:eastAsia="Times New Roman" w:hAnsi="Arial" w:cs="Arial" w:hint="cs"/>
          <w:b/>
          <w:bCs/>
          <w:color w:val="0000FF"/>
          <w:sz w:val="24"/>
          <w:szCs w:val="24"/>
          <w:rtl/>
          <w:lang w:bidi="ar-AE"/>
        </w:rPr>
      </w:pPr>
    </w:p>
    <w:p w:rsidR="003267B8" w:rsidRDefault="003267B8" w:rsidP="003267B8">
      <w:pPr>
        <w:bidi/>
        <w:spacing w:after="0" w:line="480" w:lineRule="auto"/>
        <w:rPr>
          <w:rFonts w:ascii="Arial" w:eastAsia="Times New Roman" w:hAnsi="Arial" w:cs="Arial"/>
          <w:b/>
          <w:bCs/>
          <w:color w:val="0000FF"/>
          <w:sz w:val="24"/>
          <w:szCs w:val="24"/>
        </w:rPr>
      </w:pPr>
    </w:p>
    <w:p w:rsidR="003267B8" w:rsidRPr="003267B8" w:rsidRDefault="003267B8" w:rsidP="003267B8">
      <w:pPr>
        <w:bidi/>
        <w:spacing w:after="0" w:line="480" w:lineRule="auto"/>
        <w:rPr>
          <w:rFonts w:ascii="Arial" w:eastAsia="Times New Roman" w:hAnsi="Arial" w:cs="Arial" w:hint="cs"/>
          <w:b/>
          <w:bCs/>
          <w:color w:val="0000FF"/>
          <w:sz w:val="24"/>
          <w:szCs w:val="24"/>
          <w:rtl/>
        </w:rPr>
      </w:pPr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</w:t>
      </w:r>
      <w:bookmarkEnd w:id="0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</w:t>
      </w:r>
      <w:proofErr w:type="spellStart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الاعراف</w:t>
      </w:r>
      <w:proofErr w:type="spellEnd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: 199.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" w:name="2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</w:t>
      </w:r>
      <w:bookmarkEnd w:id="1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طه: 4.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" w:name="4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4</w:t>
      </w:r>
      <w:bookmarkEnd w:id="2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الفرقان: 72.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3" w:name="5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5</w:t>
      </w:r>
      <w:bookmarkEnd w:id="3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مريم: 20.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4" w:name="6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6</w:t>
      </w:r>
      <w:bookmarkEnd w:id="4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الحج: 78.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5" w:name="7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7</w:t>
      </w:r>
      <w:bookmarkEnd w:id="5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</w:t>
      </w:r>
      <w:proofErr w:type="spellStart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الاعراف</w:t>
      </w:r>
      <w:proofErr w:type="spellEnd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: 142.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6" w:name="8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8</w:t>
      </w:r>
      <w:bookmarkEnd w:id="6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الفرقان: 71.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7" w:name="9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9</w:t>
      </w:r>
      <w:bookmarkEnd w:id="7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التوبة: 125.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8" w:name="10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lastRenderedPageBreak/>
        <w:t>10</w:t>
      </w:r>
      <w:bookmarkEnd w:id="8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آل عمران: 31.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9" w:name="11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11</w:t>
      </w:r>
      <w:bookmarkEnd w:id="9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</w:t>
      </w:r>
      <w:proofErr w:type="spellStart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انعام</w:t>
      </w:r>
      <w:proofErr w:type="spellEnd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: 27.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0" w:name="12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12</w:t>
      </w:r>
      <w:bookmarkEnd w:id="10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لقمان: 25. زمر: 38.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1" w:name="13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13</w:t>
      </w:r>
      <w:bookmarkEnd w:id="11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</w:t>
      </w:r>
      <w:proofErr w:type="spellStart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الانبياء</w:t>
      </w:r>
      <w:proofErr w:type="spellEnd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: 23.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2" w:name="14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14</w:t>
      </w:r>
      <w:bookmarkEnd w:id="12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البقرة: 213.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3" w:name="15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15</w:t>
      </w:r>
      <w:bookmarkEnd w:id="13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يوسف: 45 ـ 46.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4" w:name="16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16</w:t>
      </w:r>
      <w:bookmarkEnd w:id="14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البقرة: 238.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5" w:name="17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17</w:t>
      </w:r>
      <w:bookmarkEnd w:id="15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نوح: 28.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6" w:name="18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18</w:t>
      </w:r>
      <w:bookmarkEnd w:id="16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الحجر: 66.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7" w:name="19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19</w:t>
      </w:r>
      <w:bookmarkEnd w:id="17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بحار الأنوار: 1/220 ب6ح52.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8" w:name="20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20</w:t>
      </w:r>
      <w:bookmarkEnd w:id="18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التكاثر: 3-4.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19" w:name="21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21</w:t>
      </w:r>
      <w:bookmarkEnd w:id="19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 xml:space="preserve"> ـ</w:t>
      </w:r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يوسف: 4.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0" w:name="22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22</w:t>
      </w:r>
      <w:bookmarkEnd w:id="20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التغابن: 14.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1" w:name="23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23</w:t>
      </w:r>
      <w:bookmarkEnd w:id="21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غافر: 38-39.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2" w:name="24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24</w:t>
      </w:r>
      <w:bookmarkEnd w:id="22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القيامة: 34-35.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3" w:name="25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25</w:t>
      </w:r>
      <w:bookmarkEnd w:id="23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الحاقة: 1-3.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4" w:name="26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26</w:t>
      </w:r>
      <w:bookmarkEnd w:id="24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النحل:57.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5" w:name="27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27</w:t>
      </w:r>
      <w:bookmarkEnd w:id="25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لقمان: 14.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6" w:name="28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28</w:t>
      </w:r>
      <w:bookmarkEnd w:id="26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الواقعة: 76.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7" w:name="29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29</w:t>
      </w:r>
      <w:bookmarkEnd w:id="27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النور: 38.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8" w:name="30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30</w:t>
      </w:r>
      <w:bookmarkEnd w:id="28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</w:t>
      </w:r>
      <w:proofErr w:type="spellStart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الاسراء</w:t>
      </w:r>
      <w:proofErr w:type="spellEnd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>: 81.</w:t>
      </w:r>
    </w:p>
    <w:p w:rsidR="003267B8" w:rsidRPr="00875549" w:rsidRDefault="003267B8" w:rsidP="003267B8">
      <w:pPr>
        <w:bidi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9" w:name="31"/>
      <w:r w:rsidRPr="00875549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31</w:t>
      </w:r>
      <w:bookmarkEnd w:id="29"/>
      <w:r w:rsidRPr="00875549">
        <w:rPr>
          <w:rFonts w:ascii="Arial" w:eastAsia="Times New Roman" w:hAnsi="Arial" w:cs="Arial"/>
          <w:b/>
          <w:bCs/>
          <w:color w:val="7F0000"/>
          <w:sz w:val="24"/>
          <w:szCs w:val="24"/>
          <w:rtl/>
        </w:rPr>
        <w:t xml:space="preserve"> النحل: 26.</w:t>
      </w:r>
    </w:p>
    <w:p w:rsidR="003267B8" w:rsidRDefault="003267B8" w:rsidP="003267B8">
      <w:pPr>
        <w:jc w:val="right"/>
      </w:pPr>
    </w:p>
    <w:sectPr w:rsidR="003267B8" w:rsidSect="006E3A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>
    <w:useFELayout/>
  </w:compat>
  <w:rsids>
    <w:rsidRoot w:val="00681EA3"/>
    <w:rsid w:val="003267B8"/>
    <w:rsid w:val="005B2A63"/>
    <w:rsid w:val="00681EA3"/>
    <w:rsid w:val="006E3A57"/>
    <w:rsid w:val="00A37183"/>
    <w:rsid w:val="00A40CF1"/>
    <w:rsid w:val="00AA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7B8"/>
    <w:rPr>
      <w:color w:val="0000FF" w:themeColor="hyperlink"/>
      <w:u w:val="single"/>
    </w:rPr>
  </w:style>
  <w:style w:type="character" w:customStyle="1" w:styleId="bc">
    <w:name w:val="bc"/>
    <w:basedOn w:val="DefaultParagraphFont"/>
    <w:rsid w:val="00AA4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hirazi.com/compilations/lals/balagah/part1/9.htm" TargetMode="External"/><Relationship Id="rId13" Type="http://schemas.openxmlformats.org/officeDocument/2006/relationships/hyperlink" Target="http://www.alshirazi.com/compilations/lals/balagah/part1/9.htm" TargetMode="External"/><Relationship Id="rId18" Type="http://schemas.openxmlformats.org/officeDocument/2006/relationships/hyperlink" Target="http://www.alshirazi.com/compilations/lals/balagah/part1/9.htm" TargetMode="External"/><Relationship Id="rId26" Type="http://schemas.openxmlformats.org/officeDocument/2006/relationships/hyperlink" Target="http://www.alshirazi.com/compilations/lals/balagah/part1/9.htm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lshirazi.com/compilations/lals/balagah/part1/9.htm" TargetMode="External"/><Relationship Id="rId34" Type="http://schemas.openxmlformats.org/officeDocument/2006/relationships/hyperlink" Target="http://www.alshirazi.com/compilations/lals/balagah/part1/9.htm" TargetMode="External"/><Relationship Id="rId7" Type="http://schemas.openxmlformats.org/officeDocument/2006/relationships/hyperlink" Target="http://www.alshirazi.com/compilations/lals/balagah/part1/9.htm" TargetMode="External"/><Relationship Id="rId12" Type="http://schemas.openxmlformats.org/officeDocument/2006/relationships/hyperlink" Target="http://www.alshirazi.com/compilations/lals/balagah/part1/9.htm" TargetMode="External"/><Relationship Id="rId17" Type="http://schemas.openxmlformats.org/officeDocument/2006/relationships/hyperlink" Target="http://www.alshirazi.com/compilations/lals/balagah/part1/9.htm" TargetMode="External"/><Relationship Id="rId25" Type="http://schemas.openxmlformats.org/officeDocument/2006/relationships/hyperlink" Target="http://www.alshirazi.com/compilations/lals/balagah/part1/9.htm" TargetMode="External"/><Relationship Id="rId33" Type="http://schemas.openxmlformats.org/officeDocument/2006/relationships/hyperlink" Target="http://www.alshirazi.com/compilations/lals/balagah/part1/9.htm" TargetMode="External"/><Relationship Id="rId38" Type="http://schemas.openxmlformats.org/officeDocument/2006/relationships/hyperlink" Target="http://www.alshirazi.com/compilations/lals/balagah/part1/9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shirazi.com/compilations/lals/balagah/part1/9.htm" TargetMode="External"/><Relationship Id="rId20" Type="http://schemas.openxmlformats.org/officeDocument/2006/relationships/hyperlink" Target="http://www.alshirazi.com/compilations/lals/balagah/part1/9.htm" TargetMode="External"/><Relationship Id="rId29" Type="http://schemas.openxmlformats.org/officeDocument/2006/relationships/hyperlink" Target="http://www.alshirazi.com/compilations/lals/balagah/part1/9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lshirazi.com/compilations/lals/balagah/part1/9.htm" TargetMode="External"/><Relationship Id="rId11" Type="http://schemas.openxmlformats.org/officeDocument/2006/relationships/hyperlink" Target="http://www.alshirazi.com/compilations/lals/balagah/part1/9.htm" TargetMode="External"/><Relationship Id="rId24" Type="http://schemas.openxmlformats.org/officeDocument/2006/relationships/hyperlink" Target="http://www.alshirazi.com/compilations/lals/balagah/part1/9.htm" TargetMode="External"/><Relationship Id="rId32" Type="http://schemas.openxmlformats.org/officeDocument/2006/relationships/hyperlink" Target="http://www.alshirazi.com/compilations/lals/balagah/part1/9.htm" TargetMode="External"/><Relationship Id="rId37" Type="http://schemas.openxmlformats.org/officeDocument/2006/relationships/hyperlink" Target="http://www.uae.ii5ii.com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alshirazi.com/compilations/lals/balagah/part1/9.htm" TargetMode="External"/><Relationship Id="rId15" Type="http://schemas.openxmlformats.org/officeDocument/2006/relationships/hyperlink" Target="http://www.alshirazi.com/compilations/lals/balagah/part1/9.htm" TargetMode="External"/><Relationship Id="rId23" Type="http://schemas.openxmlformats.org/officeDocument/2006/relationships/hyperlink" Target="http://www.alshirazi.com/compilations/lals/balagah/part1/9.htm" TargetMode="External"/><Relationship Id="rId28" Type="http://schemas.openxmlformats.org/officeDocument/2006/relationships/hyperlink" Target="http://www.alshirazi.com/compilations/lals/balagah/part1/9.htm" TargetMode="External"/><Relationship Id="rId36" Type="http://schemas.openxmlformats.org/officeDocument/2006/relationships/hyperlink" Target="http://ar.wikipedia.org" TargetMode="External"/><Relationship Id="rId10" Type="http://schemas.openxmlformats.org/officeDocument/2006/relationships/hyperlink" Target="http://www.alshirazi.com/compilations/lals/balagah/part1/9.htm" TargetMode="External"/><Relationship Id="rId19" Type="http://schemas.openxmlformats.org/officeDocument/2006/relationships/hyperlink" Target="http://www.alshirazi.com/compilations/lals/balagah/part1/9.htm" TargetMode="External"/><Relationship Id="rId31" Type="http://schemas.openxmlformats.org/officeDocument/2006/relationships/hyperlink" Target="http://www.alshirazi.com/compilations/lals/balagah/part1/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shirazi.com/compilations/lals/balagah/part1/9.htm" TargetMode="External"/><Relationship Id="rId14" Type="http://schemas.openxmlformats.org/officeDocument/2006/relationships/hyperlink" Target="http://www.alshirazi.com/compilations/lals/balagah/part1/9.htm" TargetMode="External"/><Relationship Id="rId22" Type="http://schemas.openxmlformats.org/officeDocument/2006/relationships/hyperlink" Target="http://www.alshirazi.com/compilations/lals/balagah/part1/9.htm" TargetMode="External"/><Relationship Id="rId27" Type="http://schemas.openxmlformats.org/officeDocument/2006/relationships/hyperlink" Target="http://www.alshirazi.com/compilations/lals/balagah/part1/9.htm" TargetMode="External"/><Relationship Id="rId30" Type="http://schemas.openxmlformats.org/officeDocument/2006/relationships/hyperlink" Target="http://www.alshirazi.com/compilations/lals/balagah/part1/9.htm" TargetMode="External"/><Relationship Id="rId35" Type="http://schemas.openxmlformats.org/officeDocument/2006/relationships/hyperlink" Target="http://www.study4u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267C2-EB49-4D96-A644-D40278B2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SESLB Inc.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SABIS</dc:creator>
  <cp:keywords/>
  <dc:description/>
  <cp:lastModifiedBy>SABIS</cp:lastModifiedBy>
  <cp:revision>4</cp:revision>
  <dcterms:created xsi:type="dcterms:W3CDTF">2010-01-31T13:55:00Z</dcterms:created>
  <dcterms:modified xsi:type="dcterms:W3CDTF">2010-01-31T14:50:00Z</dcterms:modified>
</cp:coreProperties>
</file>