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316B84" w:rsidP="00316B84">
            <w:pPr>
              <w:bidi w:val="0"/>
              <w:spacing w:after="0" w:line="240" w:lineRule="auto"/>
              <w:jc w:val="center"/>
              <w:rPr>
                <w:rFonts w:ascii="Times New Roman" w:eastAsia="Times New Roman" w:hAnsi="Times New Roman" w:cs="Times New Roman"/>
                <w:b/>
                <w:bCs/>
                <w:i/>
                <w:iCs/>
                <w:sz w:val="30"/>
                <w:szCs w:val="30"/>
              </w:rPr>
            </w:pPr>
            <w:r w:rsidRPr="00316B84">
              <w:rPr>
                <w:rFonts w:ascii="Arial" w:eastAsia="Times New Roman" w:hAnsi="Arial" w:cs="Arial"/>
                <w:b/>
                <w:bCs/>
                <w:i/>
                <w:iCs/>
                <w:sz w:val="42"/>
                <w:szCs w:val="42"/>
              </w:rPr>
              <w:t xml:space="preserve">Food </w:t>
            </w:r>
            <w:r w:rsidR="009B3882">
              <w:rPr>
                <w:rFonts w:ascii="Arial" w:eastAsia="Times New Roman" w:hAnsi="Arial" w:cs="Arial"/>
                <w:b/>
                <w:bCs/>
                <w:i/>
                <w:iCs/>
                <w:sz w:val="42"/>
                <w:szCs w:val="42"/>
              </w:rPr>
              <w:t>chain</w:t>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anchor distT="0" distB="0" distL="0" distR="0" simplePos="0" relativeHeight="251655168" behindDoc="0" locked="0" layoutInCell="1" allowOverlap="0">
                  <wp:simplePos x="0" y="0"/>
                  <wp:positionH relativeFrom="column">
                    <wp:posOffset>0</wp:posOffset>
                  </wp:positionH>
                  <wp:positionV relativeFrom="line">
                    <wp:posOffset>0</wp:posOffset>
                  </wp:positionV>
                  <wp:extent cx="3524250" cy="2266950"/>
                  <wp:effectExtent l="19050" t="0" r="0" b="0"/>
                  <wp:wrapSquare wrapText="bothSides"/>
                  <wp:docPr id="50" name="Picture 2" descr="school of forage-size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of forage-size fish"/>
                          <pic:cNvPicPr>
                            <a:picLocks noChangeAspect="1" noChangeArrowheads="1"/>
                          </pic:cNvPicPr>
                        </pic:nvPicPr>
                        <pic:blipFill>
                          <a:blip r:embed="rId5"/>
                          <a:srcRect/>
                          <a:stretch>
                            <a:fillRect/>
                          </a:stretch>
                        </pic:blipFill>
                        <pic:spPr bwMode="auto">
                          <a:xfrm>
                            <a:off x="0" y="0"/>
                            <a:ext cx="3524250" cy="2266950"/>
                          </a:xfrm>
                          <a:prstGeom prst="rect">
                            <a:avLst/>
                          </a:prstGeom>
                          <a:noFill/>
                          <a:ln w="9525">
                            <a:noFill/>
                            <a:miter lim="800000"/>
                            <a:headEnd/>
                            <a:tailEnd/>
                          </a:ln>
                        </pic:spPr>
                      </pic:pic>
                    </a:graphicData>
                  </a:graphic>
                </wp:anchor>
              </w:drawing>
            </w:r>
            <w:r w:rsidRPr="00C3313A">
              <w:rPr>
                <w:rFonts w:ascii="Times New Roman" w:eastAsia="Times New Roman" w:hAnsi="Times New Roman" w:cs="Times New Roman"/>
                <w:b/>
                <w:bCs/>
                <w:i/>
                <w:iCs/>
                <w:sz w:val="30"/>
                <w:szCs w:val="30"/>
              </w:rPr>
              <w:t xml:space="preserve">Seabirds and fish are just two parts of the Alaskan marine ecosystem. Other living organisms, such as free floating, </w:t>
            </w:r>
            <w:proofErr w:type="spellStart"/>
            <w:r w:rsidRPr="00C3313A">
              <w:rPr>
                <w:rFonts w:ascii="Times New Roman" w:eastAsia="Times New Roman" w:hAnsi="Times New Roman" w:cs="Times New Roman"/>
                <w:b/>
                <w:bCs/>
                <w:i/>
                <w:iCs/>
                <w:sz w:val="30"/>
                <w:szCs w:val="30"/>
              </w:rPr>
              <w:t>planktonic</w:t>
            </w:r>
            <w:proofErr w:type="spellEnd"/>
            <w:r w:rsidRPr="00C3313A">
              <w:rPr>
                <w:rFonts w:ascii="Times New Roman" w:eastAsia="Times New Roman" w:hAnsi="Times New Roman" w:cs="Times New Roman"/>
                <w:b/>
                <w:bCs/>
                <w:i/>
                <w:iCs/>
                <w:sz w:val="30"/>
                <w:szCs w:val="30"/>
              </w:rPr>
              <w:t xml:space="preserve"> plants and animals, are part of the marine</w:t>
            </w:r>
            <w:hyperlink r:id="rId6" w:anchor="Food Web" w:history="1">
              <w:r w:rsidRPr="00316B84">
                <w:rPr>
                  <w:rFonts w:ascii="Times New Roman" w:eastAsia="Times New Roman" w:hAnsi="Times New Roman" w:cs="Times New Roman"/>
                  <w:b/>
                  <w:bCs/>
                  <w:i/>
                  <w:iCs/>
                  <w:color w:val="0000FF"/>
                  <w:sz w:val="30"/>
                  <w:szCs w:val="30"/>
                </w:rPr>
                <w:t xml:space="preserve"> food web</w:t>
              </w:r>
            </w:hyperlink>
            <w:r w:rsidRPr="00C3313A">
              <w:rPr>
                <w:rFonts w:ascii="Times New Roman" w:eastAsia="Times New Roman" w:hAnsi="Times New Roman" w:cs="Times New Roman"/>
                <w:b/>
                <w:bCs/>
                <w:i/>
                <w:iCs/>
                <w:sz w:val="30"/>
                <w:szCs w:val="30"/>
              </w:rPr>
              <w:t xml:space="preserve"> as well. The environment that the seabirds, fish, and other sea creatures live in </w:t>
            </w:r>
            <w:proofErr w:type="gramStart"/>
            <w:r w:rsidRPr="00C3313A">
              <w:rPr>
                <w:rFonts w:ascii="Times New Roman" w:eastAsia="Times New Roman" w:hAnsi="Times New Roman" w:cs="Times New Roman"/>
                <w:b/>
                <w:bCs/>
                <w:i/>
                <w:iCs/>
                <w:sz w:val="30"/>
                <w:szCs w:val="30"/>
              </w:rPr>
              <w:t>is</w:t>
            </w:r>
            <w:proofErr w:type="gramEnd"/>
            <w:r w:rsidRPr="00C3313A">
              <w:rPr>
                <w:rFonts w:ascii="Times New Roman" w:eastAsia="Times New Roman" w:hAnsi="Times New Roman" w:cs="Times New Roman"/>
                <w:b/>
                <w:bCs/>
                <w:i/>
                <w:iCs/>
                <w:sz w:val="30"/>
                <w:szCs w:val="30"/>
              </w:rPr>
              <w:t xml:space="preserve"> called their habitat. Think of habitat as a home and everything in it. It is equal to your home, yard, school, grocery store, and all of the other places you need to live. We want to learn as much as we can about this home or habitat, and about the things that can change or influence it.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So, how do we describe something as abstract as habitat? One way is to look closely at some of its contents. We study the lower links in the marine food chain by measuring </w:t>
            </w:r>
            <w:hyperlink r:id="rId7" w:anchor="phytoplankton" w:history="1">
              <w:r w:rsidRPr="00316B84">
                <w:rPr>
                  <w:rFonts w:ascii="Times New Roman" w:eastAsia="Times New Roman" w:hAnsi="Times New Roman" w:cs="Times New Roman"/>
                  <w:b/>
                  <w:bCs/>
                  <w:i/>
                  <w:iCs/>
                  <w:color w:val="0000FF"/>
                  <w:sz w:val="30"/>
                  <w:szCs w:val="30"/>
                </w:rPr>
                <w:t>phytoplankton</w:t>
              </w:r>
            </w:hyperlink>
            <w:r w:rsidRPr="00C3313A">
              <w:rPr>
                <w:rFonts w:ascii="Times New Roman" w:eastAsia="Times New Roman" w:hAnsi="Times New Roman" w:cs="Times New Roman"/>
                <w:b/>
                <w:bCs/>
                <w:i/>
                <w:iCs/>
                <w:sz w:val="30"/>
                <w:szCs w:val="30"/>
              </w:rPr>
              <w:t xml:space="preserve"> and </w:t>
            </w:r>
            <w:hyperlink r:id="rId8" w:anchor="zooplankton" w:history="1">
              <w:r w:rsidRPr="00316B84">
                <w:rPr>
                  <w:rFonts w:ascii="Times New Roman" w:eastAsia="Times New Roman" w:hAnsi="Times New Roman" w:cs="Times New Roman"/>
                  <w:b/>
                  <w:bCs/>
                  <w:i/>
                  <w:iCs/>
                  <w:color w:val="0000FF"/>
                  <w:sz w:val="30"/>
                  <w:szCs w:val="30"/>
                </w:rPr>
                <w:t>zooplankton</w:t>
              </w:r>
            </w:hyperlink>
            <w:r w:rsidRPr="00C3313A">
              <w:rPr>
                <w:rFonts w:ascii="Times New Roman" w:eastAsia="Times New Roman" w:hAnsi="Times New Roman" w:cs="Times New Roman"/>
                <w:b/>
                <w:bCs/>
                <w:i/>
                <w:iCs/>
                <w:sz w:val="30"/>
                <w:szCs w:val="30"/>
              </w:rPr>
              <w:t xml:space="preserve">. We look at factors that affect the food web including </w:t>
            </w:r>
            <w:hyperlink r:id="rId9" w:anchor="nutrients" w:history="1">
              <w:r w:rsidRPr="00316B84">
                <w:rPr>
                  <w:rFonts w:ascii="Times New Roman" w:eastAsia="Times New Roman" w:hAnsi="Times New Roman" w:cs="Times New Roman"/>
                  <w:b/>
                  <w:bCs/>
                  <w:i/>
                  <w:iCs/>
                  <w:color w:val="0000FF"/>
                  <w:sz w:val="30"/>
                  <w:szCs w:val="30"/>
                </w:rPr>
                <w:t>nutrients</w:t>
              </w:r>
            </w:hyperlink>
            <w:r w:rsidRPr="00C3313A">
              <w:rPr>
                <w:rFonts w:ascii="Times New Roman" w:eastAsia="Times New Roman" w:hAnsi="Times New Roman" w:cs="Times New Roman"/>
                <w:b/>
                <w:bCs/>
                <w:i/>
                <w:iCs/>
                <w:sz w:val="30"/>
                <w:szCs w:val="30"/>
              </w:rPr>
              <w:t xml:space="preserve">, </w:t>
            </w:r>
            <w:hyperlink r:id="rId10" w:anchor="temperature" w:history="1">
              <w:r w:rsidRPr="00316B84">
                <w:rPr>
                  <w:rFonts w:ascii="Times New Roman" w:eastAsia="Times New Roman" w:hAnsi="Times New Roman" w:cs="Times New Roman"/>
                  <w:b/>
                  <w:bCs/>
                  <w:i/>
                  <w:iCs/>
                  <w:color w:val="0000FF"/>
                  <w:sz w:val="30"/>
                  <w:szCs w:val="30"/>
                </w:rPr>
                <w:t>ocean temperature</w:t>
              </w:r>
            </w:hyperlink>
            <w:r w:rsidRPr="00C3313A">
              <w:rPr>
                <w:rFonts w:ascii="Times New Roman" w:eastAsia="Times New Roman" w:hAnsi="Times New Roman" w:cs="Times New Roman"/>
                <w:b/>
                <w:bCs/>
                <w:i/>
                <w:iCs/>
                <w:sz w:val="30"/>
                <w:szCs w:val="30"/>
              </w:rPr>
              <w:t xml:space="preserve">, and </w:t>
            </w:r>
            <w:hyperlink r:id="rId11" w:anchor="salinity" w:history="1">
              <w:r w:rsidRPr="00316B84">
                <w:rPr>
                  <w:rFonts w:ascii="Times New Roman" w:eastAsia="Times New Roman" w:hAnsi="Times New Roman" w:cs="Times New Roman"/>
                  <w:b/>
                  <w:bCs/>
                  <w:i/>
                  <w:iCs/>
                  <w:color w:val="0000FF"/>
                  <w:sz w:val="30"/>
                  <w:szCs w:val="30"/>
                </w:rPr>
                <w:t>salinity</w:t>
              </w:r>
            </w:hyperlink>
            <w:r w:rsidRPr="00C3313A">
              <w:rPr>
                <w:rFonts w:ascii="Times New Roman" w:eastAsia="Times New Roman" w:hAnsi="Times New Roman" w:cs="Times New Roman"/>
                <w:b/>
                <w:bCs/>
                <w:i/>
                <w:iCs/>
                <w:sz w:val="30"/>
                <w:szCs w:val="30"/>
              </w:rPr>
              <w:t xml:space="preserve">. We also consider </w:t>
            </w:r>
            <w:hyperlink r:id="rId12" w:anchor="bathymetry" w:history="1">
              <w:r w:rsidRPr="00316B84">
                <w:rPr>
                  <w:rFonts w:ascii="Times New Roman" w:eastAsia="Times New Roman" w:hAnsi="Times New Roman" w:cs="Times New Roman"/>
                  <w:b/>
                  <w:bCs/>
                  <w:i/>
                  <w:iCs/>
                  <w:color w:val="0000FF"/>
                  <w:sz w:val="30"/>
                  <w:szCs w:val="30"/>
                </w:rPr>
                <w:t>bathymetry</w:t>
              </w:r>
            </w:hyperlink>
            <w:r w:rsidRPr="00C3313A">
              <w:rPr>
                <w:rFonts w:ascii="Times New Roman" w:eastAsia="Times New Roman" w:hAnsi="Times New Roman" w:cs="Times New Roman"/>
                <w:b/>
                <w:bCs/>
                <w:i/>
                <w:iCs/>
                <w:sz w:val="30"/>
                <w:szCs w:val="30"/>
              </w:rPr>
              <w:t xml:space="preserve"> (the topography of the ocean floor), and ocean depth in our area of study.</w:t>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bookmarkStart w:id="0" w:name="Food_Web"/>
      <w:bookmarkEnd w:id="0"/>
    </w:p>
    <w:tbl>
      <w:tblPr>
        <w:tblW w:w="9000" w:type="dxa"/>
        <w:tblCellSpacing w:w="0" w:type="dxa"/>
        <w:tblCellMar>
          <w:left w:w="0" w:type="dxa"/>
          <w:right w:w="0" w:type="dxa"/>
        </w:tblCellMar>
        <w:tblLook w:val="04A0"/>
      </w:tblPr>
      <w:tblGrid>
        <w:gridCol w:w="11993"/>
        <w:gridCol w:w="37"/>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 name="Picture 3"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4" name="Picture 4"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
          <w:tblCellSpacing w:w="0" w:type="dxa"/>
        </w:trPr>
        <w:tc>
          <w:tcPr>
            <w:tcW w:w="0" w:type="auto"/>
            <w:gridSpan w:val="2"/>
            <w:shd w:val="clear" w:color="auto" w:fill="666666"/>
            <w:hideMark/>
          </w:tcPr>
          <w:p w:rsidR="00C3313A" w:rsidRPr="00C3313A" w:rsidRDefault="00C3313A" w:rsidP="00C3313A">
            <w:pPr>
              <w:bidi w:val="0"/>
              <w:spacing w:after="0" w:line="3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5" name="Picture 5"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8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Food Web</w:t>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6" name="Picture 6"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blCellSpacing w:w="0" w:type="dxa"/>
        </w:trPr>
        <w:tc>
          <w:tcPr>
            <w:tcW w:w="0" w:type="auto"/>
            <w:gridSpan w:val="2"/>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7" name="Picture 7"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A food chain is simply "who eats what". A food web weaves together many food chains to form a complicated network of</w:t>
            </w:r>
            <w:proofErr w:type="gramStart"/>
            <w:r w:rsidRPr="00C3313A">
              <w:rPr>
                <w:rFonts w:ascii="Times New Roman" w:eastAsia="Times New Roman" w:hAnsi="Times New Roman" w:cs="Times New Roman"/>
                <w:b/>
                <w:bCs/>
                <w:i/>
                <w:iCs/>
                <w:sz w:val="30"/>
                <w:szCs w:val="30"/>
              </w:rPr>
              <w:t>  feeding</w:t>
            </w:r>
            <w:proofErr w:type="gramEnd"/>
            <w:r w:rsidRPr="00C3313A">
              <w:rPr>
                <w:rFonts w:ascii="Times New Roman" w:eastAsia="Times New Roman" w:hAnsi="Times New Roman" w:cs="Times New Roman"/>
                <w:b/>
                <w:bCs/>
                <w:i/>
                <w:iCs/>
                <w:sz w:val="30"/>
                <w:szCs w:val="30"/>
              </w:rPr>
              <w:t xml:space="preserve"> relationships. Many animals eat more than one thing, and each link in each chain is important and integral to the entire system. Pictured here is an example of a marine food web in Alaska.  Notice that this food web illustrates the relationships between producers (plants that make their own food using chlorophyll and the sun's energy) and consumers (animals that eat producers and other animals). It also shows the relationship between predators (animals that hunt and eat other animals) and prey (the animals which are hunted). </w:t>
            </w:r>
          </w:p>
        </w:tc>
      </w:tr>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jc w:val="center"/>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lastRenderedPageBreak/>
              <w:drawing>
                <wp:inline distT="0" distB="0" distL="0" distR="0">
                  <wp:extent cx="4762500" cy="4762500"/>
                  <wp:effectExtent l="19050" t="0" r="0" b="0"/>
                  <wp:docPr id="8" name="Picture 8" descr="Alaska Marine Foo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ska Marine Food Web"/>
                          <pic:cNvPicPr>
                            <a:picLocks noChangeAspect="1" noChangeArrowheads="1"/>
                          </pic:cNvPicPr>
                        </pic:nvPicPr>
                        <pic:blipFill>
                          <a:blip r:embed="rId15"/>
                          <a:srcRect/>
                          <a:stretch>
                            <a:fillRect/>
                          </a:stretch>
                        </pic:blipFill>
                        <pic:spPr bwMode="auto">
                          <a:xfrm>
                            <a:off x="0" y="0"/>
                            <a:ext cx="4762500" cy="476250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9" name="Picture 9"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pic:cNvPicPr>
                      <a:picLocks noChangeAspect="1" noChangeArrowheads="1"/>
                    </pic:cNvPicPr>
                  </pic:nvPicPr>
                  <pic:blipFill>
                    <a:blip r:embed="rId16"/>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17" w:history="1">
        <w:r w:rsidRPr="00316B84">
          <w:rPr>
            <w:rFonts w:ascii="Times New Roman" w:eastAsia="Times New Roman" w:hAnsi="Times New Roman" w:cs="Times New Roman"/>
            <w:b/>
            <w:bCs/>
            <w:i/>
            <w:iCs/>
            <w:color w:val="0000FF"/>
            <w:sz w:val="30"/>
            <w:szCs w:val="30"/>
          </w:rPr>
          <w:t xml:space="preserve">What we learned. </w:t>
        </w:r>
      </w:hyperlink>
      <w:r w:rsidRPr="00C3313A">
        <w:rPr>
          <w:rFonts w:ascii="Times New Roman" w:eastAsia="Times New Roman" w:hAnsi="Times New Roman" w:cs="Times New Roman"/>
          <w:b/>
          <w:bCs/>
          <w:i/>
          <w:iCs/>
          <w:sz w:val="30"/>
          <w:szCs w:val="30"/>
        </w:rPr>
        <w:br/>
      </w:r>
      <w:bookmarkStart w:id="1" w:name="phytoplankton"/>
      <w:bookmarkEnd w:id="1"/>
    </w:p>
    <w:tbl>
      <w:tblPr>
        <w:tblW w:w="9000" w:type="dxa"/>
        <w:tblCellSpacing w:w="0" w:type="dxa"/>
        <w:tblCellMar>
          <w:left w:w="0" w:type="dxa"/>
          <w:right w:w="0" w:type="dxa"/>
        </w:tblCellMar>
        <w:tblLook w:val="04A0"/>
      </w:tblPr>
      <w:tblGrid>
        <w:gridCol w:w="11997"/>
        <w:gridCol w:w="33"/>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0" name="Picture 10"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1" name="Picture 11"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
          <w:tblCellSpacing w:w="0" w:type="dxa"/>
        </w:trPr>
        <w:tc>
          <w:tcPr>
            <w:tcW w:w="0" w:type="auto"/>
            <w:gridSpan w:val="2"/>
            <w:shd w:val="clear" w:color="auto" w:fill="666666"/>
            <w:hideMark/>
          </w:tcPr>
          <w:p w:rsidR="00C3313A" w:rsidRPr="00C3313A" w:rsidRDefault="00C3313A" w:rsidP="00C3313A">
            <w:pPr>
              <w:bidi w:val="0"/>
              <w:spacing w:after="0" w:line="3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2" name="Picture 12"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8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Phytoplankton</w:t>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3" name="Picture 13"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blCellSpacing w:w="0" w:type="dxa"/>
        </w:trPr>
        <w:tc>
          <w:tcPr>
            <w:tcW w:w="0" w:type="auto"/>
            <w:gridSpan w:val="2"/>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14" name="Picture 14"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anchor distT="0" distB="0" distL="0" distR="0" simplePos="0" relativeHeight="251656192" behindDoc="0" locked="0" layoutInCell="1" allowOverlap="0">
                  <wp:simplePos x="0" y="0"/>
                  <wp:positionH relativeFrom="column">
                    <wp:posOffset>0</wp:posOffset>
                  </wp:positionH>
                  <wp:positionV relativeFrom="line">
                    <wp:posOffset>0</wp:posOffset>
                  </wp:positionV>
                  <wp:extent cx="1943100" cy="2571750"/>
                  <wp:effectExtent l="19050" t="0" r="0" b="0"/>
                  <wp:wrapSquare wrapText="bothSides"/>
                  <wp:docPr id="49" name="Picture 3" descr="various phytoplank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ious phytoplankton"/>
                          <pic:cNvPicPr>
                            <a:picLocks noChangeAspect="1" noChangeArrowheads="1"/>
                          </pic:cNvPicPr>
                        </pic:nvPicPr>
                        <pic:blipFill>
                          <a:blip r:embed="rId18"/>
                          <a:srcRect/>
                          <a:stretch>
                            <a:fillRect/>
                          </a:stretch>
                        </pic:blipFill>
                        <pic:spPr bwMode="auto">
                          <a:xfrm>
                            <a:off x="0" y="0"/>
                            <a:ext cx="1943100" cy="2571750"/>
                          </a:xfrm>
                          <a:prstGeom prst="rect">
                            <a:avLst/>
                          </a:prstGeom>
                          <a:noFill/>
                          <a:ln w="9525">
                            <a:noFill/>
                            <a:miter lim="800000"/>
                            <a:headEnd/>
                            <a:tailEnd/>
                          </a:ln>
                        </pic:spPr>
                      </pic:pic>
                    </a:graphicData>
                  </a:graphic>
                </wp:anchor>
              </w:drawing>
            </w:r>
            <w:proofErr w:type="gramStart"/>
            <w:r w:rsidRPr="00C3313A">
              <w:rPr>
                <w:rFonts w:ascii="Times New Roman" w:eastAsia="Times New Roman" w:hAnsi="Times New Roman" w:cs="Times New Roman"/>
                <w:b/>
                <w:bCs/>
                <w:i/>
                <w:iCs/>
                <w:sz w:val="30"/>
                <w:szCs w:val="30"/>
              </w:rPr>
              <w:t>Phytoplankton are</w:t>
            </w:r>
            <w:proofErr w:type="gramEnd"/>
            <w:r w:rsidRPr="00C3313A">
              <w:rPr>
                <w:rFonts w:ascii="Times New Roman" w:eastAsia="Times New Roman" w:hAnsi="Times New Roman" w:cs="Times New Roman"/>
                <w:b/>
                <w:bCs/>
                <w:i/>
                <w:iCs/>
                <w:sz w:val="30"/>
                <w:szCs w:val="30"/>
              </w:rPr>
              <w:t xml:space="preserve"> microscopic plants that drift freely with the ocean currents. They are the "producers" of the ocean because they make food for themselves by transforming energy from the sun via photosynthesis. This energy is carried up the food chain as one animal eats the next. Since phytoplankton support all other animals in the food chain, their population size and the timing of their population increases or "blooms" are important. We monitor the biomass, or amount of phytoplankton in our study areas with two </w:t>
            </w:r>
            <w:r w:rsidRPr="00C3313A">
              <w:rPr>
                <w:rFonts w:ascii="Times New Roman" w:eastAsia="Times New Roman" w:hAnsi="Times New Roman" w:cs="Times New Roman"/>
                <w:b/>
                <w:bCs/>
                <w:i/>
                <w:iCs/>
                <w:sz w:val="30"/>
                <w:szCs w:val="30"/>
              </w:rPr>
              <w:lastRenderedPageBreak/>
              <w:t xml:space="preserve">different instruments. Both read the amount of chlorophyll a (the green colored plant matter that produces carbohydrates from sunlight) in the water.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We use a </w:t>
            </w:r>
            <w:proofErr w:type="spellStart"/>
            <w:r w:rsidRPr="00C3313A">
              <w:rPr>
                <w:rFonts w:ascii="Times New Roman" w:eastAsia="Times New Roman" w:hAnsi="Times New Roman" w:cs="Times New Roman"/>
                <w:b/>
                <w:bCs/>
                <w:i/>
                <w:iCs/>
                <w:sz w:val="30"/>
                <w:szCs w:val="30"/>
              </w:rPr>
              <w:t>flourometer</w:t>
            </w:r>
            <w:proofErr w:type="spellEnd"/>
            <w:r w:rsidRPr="00C3313A">
              <w:rPr>
                <w:rFonts w:ascii="Times New Roman" w:eastAsia="Times New Roman" w:hAnsi="Times New Roman" w:cs="Times New Roman"/>
                <w:b/>
                <w:bCs/>
                <w:i/>
                <w:iCs/>
                <w:sz w:val="30"/>
                <w:szCs w:val="30"/>
              </w:rPr>
              <w:t xml:space="preserve"> to measure the amount of chlorophyll a. The </w:t>
            </w:r>
            <w:proofErr w:type="spellStart"/>
            <w:r w:rsidRPr="00C3313A">
              <w:rPr>
                <w:rFonts w:ascii="Times New Roman" w:eastAsia="Times New Roman" w:hAnsi="Times New Roman" w:cs="Times New Roman"/>
                <w:b/>
                <w:bCs/>
                <w:i/>
                <w:iCs/>
                <w:sz w:val="30"/>
                <w:szCs w:val="30"/>
              </w:rPr>
              <w:t>flourometer</w:t>
            </w:r>
            <w:proofErr w:type="spellEnd"/>
            <w:r w:rsidRPr="00C3313A">
              <w:rPr>
                <w:rFonts w:ascii="Times New Roman" w:eastAsia="Times New Roman" w:hAnsi="Times New Roman" w:cs="Times New Roman"/>
                <w:b/>
                <w:bCs/>
                <w:i/>
                <w:iCs/>
                <w:sz w:val="30"/>
                <w:szCs w:val="30"/>
              </w:rPr>
              <w:t xml:space="preserve"> emits specific color wavelengths and simultaneously reads the wavelengths that travel through the water. The amount of green wavelengths that are picked up is an indirect way to measure the amount of chlorophyll a, and therefore the biomass of phytoplankton.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We also sample phytoplankton with a </w:t>
            </w:r>
            <w:proofErr w:type="spellStart"/>
            <w:r w:rsidRPr="00C3313A">
              <w:rPr>
                <w:rFonts w:ascii="Times New Roman" w:eastAsia="Times New Roman" w:hAnsi="Times New Roman" w:cs="Times New Roman"/>
                <w:b/>
                <w:bCs/>
                <w:i/>
                <w:iCs/>
                <w:sz w:val="30"/>
                <w:szCs w:val="30"/>
              </w:rPr>
              <w:t>Niskin</w:t>
            </w:r>
            <w:proofErr w:type="spellEnd"/>
            <w:r w:rsidRPr="00C3313A">
              <w:rPr>
                <w:rFonts w:ascii="Times New Roman" w:eastAsia="Times New Roman" w:hAnsi="Times New Roman" w:cs="Times New Roman"/>
                <w:b/>
                <w:bCs/>
                <w:i/>
                <w:iCs/>
                <w:sz w:val="30"/>
                <w:szCs w:val="30"/>
              </w:rPr>
              <w:t xml:space="preserve"> bottle. This instrument takes a sample of water from a particular depth and brings it to the surface. The water is put through a microscopic filter to strain out the phytoplankton, which are then put into a machine called a spectrometer. The spectrometer reads the amount of chlorophyll a in the sample and can measure phytoplankton biomass.</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We can learn when and where phytoplankton blooms occur by sampling ocean study sites regularly from April through September (see What we learned, below).  We also look at how </w:t>
            </w:r>
            <w:hyperlink r:id="rId19" w:anchor="salinity" w:history="1">
              <w:r w:rsidRPr="00316B84">
                <w:rPr>
                  <w:rFonts w:ascii="Times New Roman" w:eastAsia="Times New Roman" w:hAnsi="Times New Roman" w:cs="Times New Roman"/>
                  <w:b/>
                  <w:bCs/>
                  <w:i/>
                  <w:iCs/>
                  <w:color w:val="0000FF"/>
                  <w:sz w:val="30"/>
                  <w:szCs w:val="30"/>
                </w:rPr>
                <w:t>salinity</w:t>
              </w:r>
            </w:hyperlink>
            <w:r w:rsidRPr="00C3313A">
              <w:rPr>
                <w:rFonts w:ascii="Times New Roman" w:eastAsia="Times New Roman" w:hAnsi="Times New Roman" w:cs="Times New Roman"/>
                <w:b/>
                <w:bCs/>
                <w:i/>
                <w:iCs/>
                <w:sz w:val="30"/>
                <w:szCs w:val="30"/>
              </w:rPr>
              <w:t xml:space="preserve">, </w:t>
            </w:r>
            <w:hyperlink r:id="rId20" w:anchor="temperature" w:history="1">
              <w:r w:rsidRPr="00316B84">
                <w:rPr>
                  <w:rFonts w:ascii="Times New Roman" w:eastAsia="Times New Roman" w:hAnsi="Times New Roman" w:cs="Times New Roman"/>
                  <w:b/>
                  <w:bCs/>
                  <w:i/>
                  <w:iCs/>
                  <w:color w:val="0000FF"/>
                  <w:sz w:val="30"/>
                  <w:szCs w:val="30"/>
                </w:rPr>
                <w:t>temperature</w:t>
              </w:r>
            </w:hyperlink>
            <w:r w:rsidRPr="00C3313A">
              <w:rPr>
                <w:rFonts w:ascii="Times New Roman" w:eastAsia="Times New Roman" w:hAnsi="Times New Roman" w:cs="Times New Roman"/>
                <w:b/>
                <w:bCs/>
                <w:i/>
                <w:iCs/>
                <w:sz w:val="30"/>
                <w:szCs w:val="30"/>
              </w:rPr>
              <w:t xml:space="preserve">, and depth </w:t>
            </w:r>
            <w:proofErr w:type="gramStart"/>
            <w:r w:rsidRPr="00C3313A">
              <w:rPr>
                <w:rFonts w:ascii="Times New Roman" w:eastAsia="Times New Roman" w:hAnsi="Times New Roman" w:cs="Times New Roman"/>
                <w:b/>
                <w:bCs/>
                <w:i/>
                <w:iCs/>
                <w:sz w:val="30"/>
                <w:szCs w:val="30"/>
              </w:rPr>
              <w:t>influences</w:t>
            </w:r>
            <w:proofErr w:type="gramEnd"/>
            <w:r w:rsidRPr="00C3313A">
              <w:rPr>
                <w:rFonts w:ascii="Times New Roman" w:eastAsia="Times New Roman" w:hAnsi="Times New Roman" w:cs="Times New Roman"/>
                <w:b/>
                <w:bCs/>
                <w:i/>
                <w:iCs/>
                <w:sz w:val="30"/>
                <w:szCs w:val="30"/>
              </w:rPr>
              <w:t xml:space="preserve"> phytoplankton.</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15" name="Picture 15"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rt"/>
                          <pic:cNvPicPr>
                            <a:picLocks noChangeAspect="1" noChangeArrowheads="1"/>
                          </pic:cNvPicPr>
                        </pic:nvPicPr>
                        <pic:blipFill>
                          <a:blip r:embed="rId21"/>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22" w:history="1">
              <w:r w:rsidRPr="00316B84">
                <w:rPr>
                  <w:rFonts w:ascii="Times New Roman" w:eastAsia="Times New Roman" w:hAnsi="Times New Roman" w:cs="Times New Roman"/>
                  <w:b/>
                  <w:bCs/>
                  <w:i/>
                  <w:iCs/>
                  <w:color w:val="0000FF"/>
                  <w:sz w:val="30"/>
                  <w:szCs w:val="30"/>
                </w:rPr>
                <w:t xml:space="preserve">What we learned. </w:t>
              </w:r>
            </w:hyperlink>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bookmarkStart w:id="2" w:name="zooplankton"/>
      <w:bookmarkEnd w:id="2"/>
    </w:p>
    <w:tbl>
      <w:tblPr>
        <w:tblW w:w="9000" w:type="dxa"/>
        <w:tblCellSpacing w:w="0" w:type="dxa"/>
        <w:tblCellMar>
          <w:left w:w="0" w:type="dxa"/>
          <w:right w:w="0" w:type="dxa"/>
        </w:tblCellMar>
        <w:tblLook w:val="04A0"/>
      </w:tblPr>
      <w:tblGrid>
        <w:gridCol w:w="11997"/>
        <w:gridCol w:w="33"/>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6" name="Picture 16"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7" name="Picture 17"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
          <w:tblCellSpacing w:w="0" w:type="dxa"/>
        </w:trPr>
        <w:tc>
          <w:tcPr>
            <w:tcW w:w="0" w:type="auto"/>
            <w:gridSpan w:val="2"/>
            <w:shd w:val="clear" w:color="auto" w:fill="666666"/>
            <w:hideMark/>
          </w:tcPr>
          <w:p w:rsidR="00C3313A" w:rsidRPr="00C3313A" w:rsidRDefault="00C3313A" w:rsidP="00C3313A">
            <w:pPr>
              <w:bidi w:val="0"/>
              <w:spacing w:after="0" w:line="3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8" name="Picture 18"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8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Zooplankton</w:t>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19" name="Picture 19"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blCellSpacing w:w="0" w:type="dxa"/>
        </w:trPr>
        <w:tc>
          <w:tcPr>
            <w:tcW w:w="0" w:type="auto"/>
            <w:gridSpan w:val="2"/>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20" name="Picture 20"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3276600" cy="2076450"/>
                  <wp:effectExtent l="19050" t="0" r="0" b="0"/>
                  <wp:wrapSquare wrapText="bothSides"/>
                  <wp:docPr id="48" name="Picture 4" descr="Zooplankton- krill (photo: Uwe Kils), hydromedusa, comb jelly, and fairy shri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ooplankton- krill (photo: Uwe Kils), hydromedusa, comb jelly, and fairy shrimp"/>
                          <pic:cNvPicPr>
                            <a:picLocks noChangeAspect="1" noChangeArrowheads="1"/>
                          </pic:cNvPicPr>
                        </pic:nvPicPr>
                        <pic:blipFill>
                          <a:blip r:embed="rId23"/>
                          <a:srcRect/>
                          <a:stretch>
                            <a:fillRect/>
                          </a:stretch>
                        </pic:blipFill>
                        <pic:spPr bwMode="auto">
                          <a:xfrm>
                            <a:off x="0" y="0"/>
                            <a:ext cx="3276600" cy="2076450"/>
                          </a:xfrm>
                          <a:prstGeom prst="rect">
                            <a:avLst/>
                          </a:prstGeom>
                          <a:noFill/>
                          <a:ln w="9525">
                            <a:noFill/>
                            <a:miter lim="800000"/>
                            <a:headEnd/>
                            <a:tailEnd/>
                          </a:ln>
                        </pic:spPr>
                      </pic:pic>
                    </a:graphicData>
                  </a:graphic>
                </wp:anchor>
              </w:drawing>
            </w:r>
            <w:proofErr w:type="gramStart"/>
            <w:r w:rsidRPr="00C3313A">
              <w:rPr>
                <w:rFonts w:ascii="Times New Roman" w:eastAsia="Times New Roman" w:hAnsi="Times New Roman" w:cs="Times New Roman"/>
                <w:b/>
                <w:bCs/>
                <w:i/>
                <w:iCs/>
                <w:sz w:val="30"/>
                <w:szCs w:val="30"/>
              </w:rPr>
              <w:t>Zooplankton are</w:t>
            </w:r>
            <w:proofErr w:type="gramEnd"/>
            <w:r w:rsidRPr="00C3313A">
              <w:rPr>
                <w:rFonts w:ascii="Times New Roman" w:eastAsia="Times New Roman" w:hAnsi="Times New Roman" w:cs="Times New Roman"/>
                <w:b/>
                <w:bCs/>
                <w:i/>
                <w:iCs/>
                <w:sz w:val="30"/>
                <w:szCs w:val="30"/>
              </w:rPr>
              <w:t xml:space="preserve"> tiny animals that graze upon phytoplankton as they ride the ocean currents. </w:t>
            </w:r>
            <w:proofErr w:type="spellStart"/>
            <w:r w:rsidRPr="00C3313A">
              <w:rPr>
                <w:rFonts w:ascii="Times New Roman" w:eastAsia="Times New Roman" w:hAnsi="Times New Roman" w:cs="Times New Roman"/>
                <w:b/>
                <w:bCs/>
                <w:i/>
                <w:iCs/>
                <w:sz w:val="30"/>
                <w:szCs w:val="30"/>
              </w:rPr>
              <w:t>Protozoans</w:t>
            </w:r>
            <w:proofErr w:type="spellEnd"/>
            <w:r w:rsidRPr="00C3313A">
              <w:rPr>
                <w:rFonts w:ascii="Times New Roman" w:eastAsia="Times New Roman" w:hAnsi="Times New Roman" w:cs="Times New Roman"/>
                <w:b/>
                <w:bCs/>
                <w:i/>
                <w:iCs/>
                <w:sz w:val="30"/>
                <w:szCs w:val="30"/>
              </w:rPr>
              <w:t xml:space="preserve">, some types of copepods, worms, </w:t>
            </w:r>
            <w:hyperlink r:id="rId24" w:history="1">
              <w:r w:rsidRPr="00316B84">
                <w:rPr>
                  <w:rFonts w:ascii="Times New Roman" w:eastAsia="Times New Roman" w:hAnsi="Times New Roman" w:cs="Times New Roman"/>
                  <w:b/>
                  <w:bCs/>
                  <w:i/>
                  <w:iCs/>
                  <w:color w:val="0000FF"/>
                  <w:sz w:val="30"/>
                  <w:szCs w:val="30"/>
                </w:rPr>
                <w:t>krill</w:t>
              </w:r>
            </w:hyperlink>
            <w:r w:rsidRPr="00C3313A">
              <w:rPr>
                <w:rFonts w:ascii="Times New Roman" w:eastAsia="Times New Roman" w:hAnsi="Times New Roman" w:cs="Times New Roman"/>
                <w:b/>
                <w:bCs/>
                <w:i/>
                <w:iCs/>
                <w:sz w:val="30"/>
                <w:szCs w:val="30"/>
              </w:rPr>
              <w:t xml:space="preserve">, crabs, jellyfish, and the larvae of fish and other invertebrates are all zooplankton. </w:t>
            </w:r>
            <w:proofErr w:type="gramStart"/>
            <w:r w:rsidRPr="00C3313A">
              <w:rPr>
                <w:rFonts w:ascii="Times New Roman" w:eastAsia="Times New Roman" w:hAnsi="Times New Roman" w:cs="Times New Roman"/>
                <w:b/>
                <w:bCs/>
                <w:i/>
                <w:iCs/>
                <w:sz w:val="30"/>
                <w:szCs w:val="30"/>
              </w:rPr>
              <w:t>Zooplankton are</w:t>
            </w:r>
            <w:proofErr w:type="gramEnd"/>
            <w:r w:rsidRPr="00C3313A">
              <w:rPr>
                <w:rFonts w:ascii="Times New Roman" w:eastAsia="Times New Roman" w:hAnsi="Times New Roman" w:cs="Times New Roman"/>
                <w:b/>
                <w:bCs/>
                <w:i/>
                <w:iCs/>
                <w:sz w:val="30"/>
                <w:szCs w:val="30"/>
              </w:rPr>
              <w:t xml:space="preserve"> eaten by whales, small fish, invertebrates, and birds. We try to measure how much zooplankton </w:t>
            </w:r>
            <w:proofErr w:type="gramStart"/>
            <w:r w:rsidRPr="00C3313A">
              <w:rPr>
                <w:rFonts w:ascii="Times New Roman" w:eastAsia="Times New Roman" w:hAnsi="Times New Roman" w:cs="Times New Roman"/>
                <w:b/>
                <w:bCs/>
                <w:i/>
                <w:iCs/>
                <w:sz w:val="30"/>
                <w:szCs w:val="30"/>
              </w:rPr>
              <w:t>are</w:t>
            </w:r>
            <w:proofErr w:type="gramEnd"/>
            <w:r w:rsidRPr="00C3313A">
              <w:rPr>
                <w:rFonts w:ascii="Times New Roman" w:eastAsia="Times New Roman" w:hAnsi="Times New Roman" w:cs="Times New Roman"/>
                <w:b/>
                <w:bCs/>
                <w:i/>
                <w:iCs/>
                <w:sz w:val="30"/>
                <w:szCs w:val="30"/>
              </w:rPr>
              <w:t xml:space="preserve"> in waters that surround the seabird colonies that we study. To do this, we pull a cone shaped net vertically through the water to catch the tiny animals. The zooplankton are washed off the net and stored in bottles for later examination, when we can estimate total </w:t>
            </w:r>
            <w:r w:rsidRPr="00C3313A">
              <w:rPr>
                <w:rFonts w:ascii="Times New Roman" w:eastAsia="Times New Roman" w:hAnsi="Times New Roman" w:cs="Times New Roman"/>
                <w:b/>
                <w:bCs/>
                <w:i/>
                <w:iCs/>
                <w:sz w:val="30"/>
                <w:szCs w:val="30"/>
              </w:rPr>
              <w:lastRenderedPageBreak/>
              <w:t>abundance and species composition. We can compare these data between study areas, seasons and years to assess how "secondary" marine productivity changes and consider how this may impact the fish, seabirds and mammals that live there.</w:t>
            </w:r>
            <w:r w:rsidRPr="00C3313A">
              <w:rPr>
                <w:rFonts w:ascii="Times New Roman" w:eastAsia="Times New Roman" w:hAnsi="Times New Roman" w:cs="Times New Roman"/>
                <w:b/>
                <w:bCs/>
                <w:i/>
                <w:iCs/>
                <w:sz w:val="30"/>
                <w:szCs w:val="30"/>
              </w:rPr>
              <w:br/>
            </w:r>
            <w:r w:rsidRPr="00C3313A">
              <w:rPr>
                <w:rFonts w:ascii="Times New Roman" w:eastAsia="Times New Roman" w:hAnsi="Times New Roman" w:cs="Times New Roman"/>
                <w:b/>
                <w:bCs/>
                <w:i/>
                <w:iCs/>
                <w:sz w:val="30"/>
                <w:szCs w:val="30"/>
              </w:rPr>
              <w:br/>
            </w: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21" name="Picture 21"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t"/>
                          <pic:cNvPicPr>
                            <a:picLocks noChangeAspect="1" noChangeArrowheads="1"/>
                          </pic:cNvPicPr>
                        </pic:nvPicPr>
                        <pic:blipFill>
                          <a:blip r:embed="rId25"/>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26" w:history="1">
              <w:r w:rsidRPr="00316B84">
                <w:rPr>
                  <w:rFonts w:ascii="Times New Roman" w:eastAsia="Times New Roman" w:hAnsi="Times New Roman" w:cs="Times New Roman"/>
                  <w:b/>
                  <w:bCs/>
                  <w:i/>
                  <w:iCs/>
                  <w:color w:val="0000FF"/>
                  <w:sz w:val="30"/>
                  <w:szCs w:val="30"/>
                </w:rPr>
                <w:t xml:space="preserve">What we learned. </w:t>
              </w:r>
            </w:hyperlink>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bookmarkStart w:id="3" w:name="nutrients"/>
      <w:bookmarkEnd w:id="3"/>
    </w:p>
    <w:tbl>
      <w:tblPr>
        <w:tblW w:w="9000" w:type="dxa"/>
        <w:tblCellSpacing w:w="0" w:type="dxa"/>
        <w:tblCellMar>
          <w:left w:w="0" w:type="dxa"/>
          <w:right w:w="0" w:type="dxa"/>
        </w:tblCellMar>
        <w:tblLook w:val="04A0"/>
      </w:tblPr>
      <w:tblGrid>
        <w:gridCol w:w="11995"/>
        <w:gridCol w:w="35"/>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22" name="Picture 22"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23" name="Picture 23"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5"/>
          <w:tblCellSpacing w:w="0" w:type="dxa"/>
        </w:trPr>
        <w:tc>
          <w:tcPr>
            <w:tcW w:w="0" w:type="auto"/>
            <w:gridSpan w:val="2"/>
            <w:shd w:val="clear" w:color="auto" w:fill="666666"/>
            <w:hideMark/>
          </w:tcPr>
          <w:p w:rsidR="00C3313A" w:rsidRPr="00C3313A" w:rsidRDefault="00C3313A" w:rsidP="00C3313A">
            <w:pPr>
              <w:bidi w:val="0"/>
              <w:spacing w:after="0" w:line="15"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24" name="Picture 24"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Nutrients</w:t>
            </w:r>
          </w:p>
        </w:tc>
        <w:tc>
          <w:tcPr>
            <w:tcW w:w="15" w:type="dxa"/>
            <w:shd w:val="clear" w:color="auto" w:fill="666666"/>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25" name="Picture 25"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60"/>
          <w:tblCellSpacing w:w="0" w:type="dxa"/>
        </w:trPr>
        <w:tc>
          <w:tcPr>
            <w:tcW w:w="0" w:type="auto"/>
            <w:gridSpan w:val="2"/>
            <w:hideMark/>
          </w:tcPr>
          <w:p w:rsidR="00C3313A" w:rsidRPr="00C3313A" w:rsidRDefault="00C3313A" w:rsidP="00C3313A">
            <w:pPr>
              <w:bidi w:val="0"/>
              <w:spacing w:after="0" w:line="6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26" name="Picture 26"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Nutrients in the ocean are defined as any inorganic or organic solute necessary for the nutrition and growth of phytoplankton. Nutrients in the ocean are made of nitrogen, phosphorus, carbon, </w:t>
            </w:r>
            <w:proofErr w:type="spellStart"/>
            <w:r w:rsidRPr="00C3313A">
              <w:rPr>
                <w:rFonts w:ascii="Times New Roman" w:eastAsia="Times New Roman" w:hAnsi="Times New Roman" w:cs="Times New Roman"/>
                <w:b/>
                <w:bCs/>
                <w:i/>
                <w:iCs/>
                <w:sz w:val="30"/>
                <w:szCs w:val="30"/>
              </w:rPr>
              <w:t>sulfer</w:t>
            </w:r>
            <w:proofErr w:type="spellEnd"/>
            <w:r w:rsidRPr="00C3313A">
              <w:rPr>
                <w:rFonts w:ascii="Times New Roman" w:eastAsia="Times New Roman" w:hAnsi="Times New Roman" w:cs="Times New Roman"/>
                <w:b/>
                <w:bCs/>
                <w:i/>
                <w:iCs/>
                <w:sz w:val="30"/>
                <w:szCs w:val="30"/>
              </w:rPr>
              <w:t xml:space="preserve">, hydrogen, and oxygen. The roll that nutrients have in the ocean is best illustrated in the simplified cycle shown below. The reserve of nutrients in deeper water is constantly replenished by the decomposition of dead organisms and fecal pellets which sink and decay on the bottom of the ocean. Nutrients are brought to the surface waters by turbulence and vertical mixing. The nutrient concentrations in the water-column are depleted by phytoplankton, which require both light and nutrients for their reproduction and growth. The nutrients utilized by phytoplankton return to the ocean. The </w:t>
            </w:r>
            <w:proofErr w:type="gramStart"/>
            <w:r w:rsidRPr="00C3313A">
              <w:rPr>
                <w:rFonts w:ascii="Times New Roman" w:eastAsia="Times New Roman" w:hAnsi="Times New Roman" w:cs="Times New Roman"/>
                <w:b/>
                <w:bCs/>
                <w:i/>
                <w:iCs/>
                <w:sz w:val="30"/>
                <w:szCs w:val="30"/>
              </w:rPr>
              <w:t>cycle begins again as phytoplankton die or are</w:t>
            </w:r>
            <w:proofErr w:type="gramEnd"/>
            <w:r w:rsidRPr="00C3313A">
              <w:rPr>
                <w:rFonts w:ascii="Times New Roman" w:eastAsia="Times New Roman" w:hAnsi="Times New Roman" w:cs="Times New Roman"/>
                <w:b/>
                <w:bCs/>
                <w:i/>
                <w:iCs/>
                <w:sz w:val="30"/>
                <w:szCs w:val="30"/>
              </w:rPr>
              <w:t xml:space="preserve"> eaten by zooplankton and small fish that get rid of excess nutrients in their waste.</w:t>
            </w:r>
            <w:r w:rsidRPr="00C3313A">
              <w:rPr>
                <w:rFonts w:ascii="Times New Roman" w:eastAsia="Times New Roman" w:hAnsi="Times New Roman" w:cs="Times New Roman"/>
                <w:b/>
                <w:bCs/>
                <w:i/>
                <w:iCs/>
                <w:sz w:val="30"/>
                <w:szCs w:val="30"/>
              </w:rPr>
              <w:br/>
            </w:r>
            <w:r w:rsidRPr="00C3313A">
              <w:rPr>
                <w:rFonts w:ascii="Times New Roman" w:eastAsia="Times New Roman" w:hAnsi="Times New Roman" w:cs="Times New Roman"/>
                <w:b/>
                <w:bCs/>
                <w:i/>
                <w:iCs/>
                <w:sz w:val="30"/>
                <w:szCs w:val="30"/>
              </w:rPr>
              <w:br/>
            </w: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27" name="Picture 27"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hart"/>
                          <pic:cNvPicPr>
                            <a:picLocks noChangeAspect="1" noChangeArrowheads="1"/>
                          </pic:cNvPicPr>
                        </pic:nvPicPr>
                        <pic:blipFill>
                          <a:blip r:embed="rId27"/>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28" w:history="1">
              <w:r w:rsidRPr="00316B84">
                <w:rPr>
                  <w:rFonts w:ascii="Times New Roman" w:eastAsia="Times New Roman" w:hAnsi="Times New Roman" w:cs="Times New Roman"/>
                  <w:b/>
                  <w:bCs/>
                  <w:i/>
                  <w:iCs/>
                  <w:color w:val="0000FF"/>
                  <w:sz w:val="30"/>
                  <w:szCs w:val="30"/>
                </w:rPr>
                <w:t xml:space="preserve">What we learned. </w:t>
              </w:r>
            </w:hyperlink>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bookmarkStart w:id="4" w:name="temperature"/>
      <w:bookmarkEnd w:id="4"/>
    </w:p>
    <w:tbl>
      <w:tblPr>
        <w:tblW w:w="9000" w:type="dxa"/>
        <w:tblCellSpacing w:w="0" w:type="dxa"/>
        <w:tblCellMar>
          <w:left w:w="0" w:type="dxa"/>
          <w:right w:w="0" w:type="dxa"/>
        </w:tblCellMar>
        <w:tblLook w:val="04A0"/>
      </w:tblPr>
      <w:tblGrid>
        <w:gridCol w:w="11997"/>
        <w:gridCol w:w="33"/>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28" name="Picture 28"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29" name="Picture 29"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
          <w:tblCellSpacing w:w="0" w:type="dxa"/>
        </w:trPr>
        <w:tc>
          <w:tcPr>
            <w:tcW w:w="0" w:type="auto"/>
            <w:gridSpan w:val="2"/>
            <w:shd w:val="clear" w:color="auto" w:fill="666666"/>
            <w:hideMark/>
          </w:tcPr>
          <w:p w:rsidR="00C3313A" w:rsidRPr="00C3313A" w:rsidRDefault="00C3313A" w:rsidP="00C3313A">
            <w:pPr>
              <w:bidi w:val="0"/>
              <w:spacing w:after="0" w:line="3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0" name="Picture 30"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8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Temperature</w:t>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1" name="Picture 31"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blCellSpacing w:w="0" w:type="dxa"/>
        </w:trPr>
        <w:tc>
          <w:tcPr>
            <w:tcW w:w="0" w:type="auto"/>
            <w:gridSpan w:val="2"/>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32" name="Picture 32"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lastRenderedPageBreak/>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2286000" cy="3476625"/>
                  <wp:effectExtent l="19050" t="0" r="0" b="0"/>
                  <wp:wrapSquare wrapText="bothSides"/>
                  <wp:docPr id="47" name="Picture 5" descr="Sea-Surface Temperatures in Cook Inlet, Ala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Surface Temperatures in Cook Inlet, Alaska"/>
                          <pic:cNvPicPr>
                            <a:picLocks noChangeAspect="1" noChangeArrowheads="1"/>
                          </pic:cNvPicPr>
                        </pic:nvPicPr>
                        <pic:blipFill>
                          <a:blip r:embed="rId29"/>
                          <a:srcRect/>
                          <a:stretch>
                            <a:fillRect/>
                          </a:stretch>
                        </pic:blipFill>
                        <pic:spPr bwMode="auto">
                          <a:xfrm>
                            <a:off x="0" y="0"/>
                            <a:ext cx="2286000" cy="3476625"/>
                          </a:xfrm>
                          <a:prstGeom prst="rect">
                            <a:avLst/>
                          </a:prstGeom>
                          <a:noFill/>
                          <a:ln w="9525">
                            <a:noFill/>
                            <a:miter lim="800000"/>
                            <a:headEnd/>
                            <a:tailEnd/>
                          </a:ln>
                        </pic:spPr>
                      </pic:pic>
                    </a:graphicData>
                  </a:graphic>
                </wp:anchor>
              </w:drawing>
            </w:r>
            <w:r w:rsidRPr="00C3313A">
              <w:rPr>
                <w:rFonts w:ascii="Times New Roman" w:eastAsia="Times New Roman" w:hAnsi="Times New Roman" w:cs="Times New Roman"/>
                <w:b/>
                <w:bCs/>
                <w:i/>
                <w:iCs/>
                <w:sz w:val="30"/>
                <w:szCs w:val="30"/>
              </w:rPr>
              <w:t xml:space="preserve">Temperatures at any point in the ocean are constantly changing with time. Over small time periods, temperatures may change as tides and currents bring new water into the area, or as solar radiation heats up surface layers. In the world’s ocean, maximum surface temperatures occur near the equator where solar energy input is the greatest. At seasonal </w:t>
            </w:r>
            <w:proofErr w:type="gramStart"/>
            <w:r w:rsidRPr="00C3313A">
              <w:rPr>
                <w:rFonts w:ascii="Times New Roman" w:eastAsia="Times New Roman" w:hAnsi="Times New Roman" w:cs="Times New Roman"/>
                <w:b/>
                <w:bCs/>
                <w:i/>
                <w:iCs/>
                <w:sz w:val="30"/>
                <w:szCs w:val="30"/>
              </w:rPr>
              <w:t>times</w:t>
            </w:r>
            <w:proofErr w:type="gramEnd"/>
            <w:r w:rsidRPr="00C3313A">
              <w:rPr>
                <w:rFonts w:ascii="Times New Roman" w:eastAsia="Times New Roman" w:hAnsi="Times New Roman" w:cs="Times New Roman"/>
                <w:b/>
                <w:bCs/>
                <w:i/>
                <w:iCs/>
                <w:sz w:val="30"/>
                <w:szCs w:val="30"/>
              </w:rPr>
              <w:t xml:space="preserve"> scales, temperatures warm during summer and cool during winter. At annual and decadal time scales, local water temperatures change as large-scale changes in oceanic currents move water masses among colder northern regions and warmer tropical regions, or bring larger volumes of deep, cold water to the surface or </w:t>
            </w:r>
            <w:proofErr w:type="spellStart"/>
            <w:r w:rsidRPr="00C3313A">
              <w:rPr>
                <w:rFonts w:ascii="Times New Roman" w:eastAsia="Times New Roman" w:hAnsi="Times New Roman" w:cs="Times New Roman"/>
                <w:b/>
                <w:bCs/>
                <w:i/>
                <w:iCs/>
                <w:sz w:val="30"/>
                <w:szCs w:val="30"/>
              </w:rPr>
              <w:t>nearshore</w:t>
            </w:r>
            <w:proofErr w:type="spellEnd"/>
            <w:r w:rsidRPr="00C3313A">
              <w:rPr>
                <w:rFonts w:ascii="Times New Roman" w:eastAsia="Times New Roman" w:hAnsi="Times New Roman" w:cs="Times New Roman"/>
                <w:b/>
                <w:bCs/>
                <w:i/>
                <w:iCs/>
                <w:sz w:val="30"/>
                <w:szCs w:val="30"/>
              </w:rPr>
              <w:t xml:space="preserve">.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In deep ocean waters, temperature changes below the </w:t>
            </w:r>
            <w:proofErr w:type="spellStart"/>
            <w:r w:rsidRPr="00C3313A">
              <w:rPr>
                <w:rFonts w:ascii="Times New Roman" w:eastAsia="Times New Roman" w:hAnsi="Times New Roman" w:cs="Times New Roman"/>
                <w:b/>
                <w:bCs/>
                <w:i/>
                <w:iCs/>
                <w:sz w:val="30"/>
                <w:szCs w:val="30"/>
              </w:rPr>
              <w:t>thermocline</w:t>
            </w:r>
            <w:proofErr w:type="spellEnd"/>
            <w:r w:rsidRPr="00C3313A">
              <w:rPr>
                <w:rFonts w:ascii="Times New Roman" w:eastAsia="Times New Roman" w:hAnsi="Times New Roman" w:cs="Times New Roman"/>
                <w:b/>
                <w:bCs/>
                <w:i/>
                <w:iCs/>
                <w:sz w:val="30"/>
                <w:szCs w:val="30"/>
              </w:rPr>
              <w:t xml:space="preserve"> (a boundary layer of water that separates warm surface waters from cold deep ocean waters) are minimal. Vertical mixing in the water column is the only significant process by which temperature changes occur at this depth.</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All animals in the ocean have a "thermal range"- the temperature range at which they can most efficiently grow, reproduce, and live. Many fish habitats are described in relation to water temperature. </w:t>
            </w:r>
            <w:proofErr w:type="gramStart"/>
            <w:r w:rsidRPr="00C3313A">
              <w:rPr>
                <w:rFonts w:ascii="Times New Roman" w:eastAsia="Times New Roman" w:hAnsi="Times New Roman" w:cs="Times New Roman"/>
                <w:b/>
                <w:bCs/>
                <w:i/>
                <w:iCs/>
                <w:sz w:val="30"/>
                <w:szCs w:val="30"/>
              </w:rPr>
              <w:t xml:space="preserve">Capelin (an energy-dense forage fish in the </w:t>
            </w:r>
            <w:hyperlink r:id="rId30" w:history="1">
              <w:r w:rsidRPr="00316B84">
                <w:rPr>
                  <w:rFonts w:ascii="Times New Roman" w:eastAsia="Times New Roman" w:hAnsi="Times New Roman" w:cs="Times New Roman"/>
                  <w:b/>
                  <w:bCs/>
                  <w:i/>
                  <w:iCs/>
                  <w:color w:val="0000FF"/>
                  <w:sz w:val="30"/>
                  <w:szCs w:val="30"/>
                </w:rPr>
                <w:t>Smelt</w:t>
              </w:r>
            </w:hyperlink>
            <w:r w:rsidRPr="00C3313A">
              <w:rPr>
                <w:rFonts w:ascii="Times New Roman" w:eastAsia="Times New Roman" w:hAnsi="Times New Roman" w:cs="Times New Roman"/>
                <w:b/>
                <w:bCs/>
                <w:i/>
                <w:iCs/>
                <w:sz w:val="30"/>
                <w:szCs w:val="30"/>
              </w:rPr>
              <w:t xml:space="preserve"> family) are</w:t>
            </w:r>
            <w:proofErr w:type="gramEnd"/>
            <w:r w:rsidRPr="00C3313A">
              <w:rPr>
                <w:rFonts w:ascii="Times New Roman" w:eastAsia="Times New Roman" w:hAnsi="Times New Roman" w:cs="Times New Roman"/>
                <w:b/>
                <w:bCs/>
                <w:i/>
                <w:iCs/>
                <w:sz w:val="30"/>
                <w:szCs w:val="30"/>
              </w:rPr>
              <w:t xml:space="preserve"> an example of how ocean temperatures effect fish distribution, and in turn seabird distribution and health. </w:t>
            </w:r>
            <w:proofErr w:type="gramStart"/>
            <w:r w:rsidRPr="00C3313A">
              <w:rPr>
                <w:rFonts w:ascii="Times New Roman" w:eastAsia="Times New Roman" w:hAnsi="Times New Roman" w:cs="Times New Roman"/>
                <w:b/>
                <w:bCs/>
                <w:i/>
                <w:iCs/>
                <w:sz w:val="30"/>
                <w:szCs w:val="30"/>
              </w:rPr>
              <w:t>Capelin favor</w:t>
            </w:r>
            <w:proofErr w:type="gramEnd"/>
            <w:r w:rsidRPr="00C3313A">
              <w:rPr>
                <w:rFonts w:ascii="Times New Roman" w:eastAsia="Times New Roman" w:hAnsi="Times New Roman" w:cs="Times New Roman"/>
                <w:b/>
                <w:bCs/>
                <w:i/>
                <w:iCs/>
                <w:sz w:val="30"/>
                <w:szCs w:val="30"/>
              </w:rPr>
              <w:t xml:space="preserve"> cold water. During a time period when surface waters are very warm, capelin migrate into deeper, cooler waters. When </w:t>
            </w:r>
            <w:proofErr w:type="gramStart"/>
            <w:r w:rsidRPr="00C3313A">
              <w:rPr>
                <w:rFonts w:ascii="Times New Roman" w:eastAsia="Times New Roman" w:hAnsi="Times New Roman" w:cs="Times New Roman"/>
                <w:b/>
                <w:bCs/>
                <w:i/>
                <w:iCs/>
                <w:sz w:val="30"/>
                <w:szCs w:val="30"/>
              </w:rPr>
              <w:t>capelin are</w:t>
            </w:r>
            <w:proofErr w:type="gramEnd"/>
            <w:r w:rsidRPr="00C3313A">
              <w:rPr>
                <w:rFonts w:ascii="Times New Roman" w:eastAsia="Times New Roman" w:hAnsi="Times New Roman" w:cs="Times New Roman"/>
                <w:b/>
                <w:bCs/>
                <w:i/>
                <w:iCs/>
                <w:sz w:val="30"/>
                <w:szCs w:val="30"/>
              </w:rPr>
              <w:t xml:space="preserve"> deeper in the water-column, they are less available to surface-feeding seabirds and possibly harder to obtain for diving seabirds. The absence of this nutritious fish in seabird diets may have an effect on seabird </w:t>
            </w:r>
            <w:hyperlink r:id="rId31" w:history="1">
              <w:r w:rsidRPr="00316B84">
                <w:rPr>
                  <w:rFonts w:ascii="Times New Roman" w:eastAsia="Times New Roman" w:hAnsi="Times New Roman" w:cs="Times New Roman"/>
                  <w:b/>
                  <w:bCs/>
                  <w:i/>
                  <w:iCs/>
                  <w:color w:val="0000FF"/>
                  <w:sz w:val="30"/>
                  <w:szCs w:val="30"/>
                </w:rPr>
                <w:t>breeding success</w:t>
              </w:r>
            </w:hyperlink>
            <w:r w:rsidRPr="00C3313A">
              <w:rPr>
                <w:rFonts w:ascii="Times New Roman" w:eastAsia="Times New Roman" w:hAnsi="Times New Roman" w:cs="Times New Roman"/>
                <w:b/>
                <w:bCs/>
                <w:i/>
                <w:iCs/>
                <w:sz w:val="30"/>
                <w:szCs w:val="30"/>
              </w:rPr>
              <w:t>.</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br/>
            </w: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33" name="Picture 33"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art"/>
                          <pic:cNvPicPr>
                            <a:picLocks noChangeAspect="1" noChangeArrowheads="1"/>
                          </pic:cNvPicPr>
                        </pic:nvPicPr>
                        <pic:blipFill>
                          <a:blip r:embed="rId32"/>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33" w:history="1">
              <w:r w:rsidRPr="00316B84">
                <w:rPr>
                  <w:rFonts w:ascii="Times New Roman" w:eastAsia="Times New Roman" w:hAnsi="Times New Roman" w:cs="Times New Roman"/>
                  <w:b/>
                  <w:bCs/>
                  <w:i/>
                  <w:iCs/>
                  <w:color w:val="0000FF"/>
                  <w:sz w:val="30"/>
                  <w:szCs w:val="30"/>
                </w:rPr>
                <w:t xml:space="preserve">What we learned. </w:t>
              </w:r>
            </w:hyperlink>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bookmarkStart w:id="5" w:name="salinity"/>
      <w:bookmarkEnd w:id="5"/>
    </w:p>
    <w:tbl>
      <w:tblPr>
        <w:tblW w:w="9000" w:type="dxa"/>
        <w:tblCellSpacing w:w="0" w:type="dxa"/>
        <w:tblCellMar>
          <w:left w:w="0" w:type="dxa"/>
          <w:right w:w="0" w:type="dxa"/>
        </w:tblCellMar>
        <w:tblLook w:val="04A0"/>
      </w:tblPr>
      <w:tblGrid>
        <w:gridCol w:w="11994"/>
        <w:gridCol w:w="36"/>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4" name="Picture 34"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5" name="Picture 35"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
          <w:tblCellSpacing w:w="0" w:type="dxa"/>
        </w:trPr>
        <w:tc>
          <w:tcPr>
            <w:tcW w:w="0" w:type="auto"/>
            <w:gridSpan w:val="2"/>
            <w:shd w:val="clear" w:color="auto" w:fill="666666"/>
            <w:hideMark/>
          </w:tcPr>
          <w:p w:rsidR="00C3313A" w:rsidRPr="00C3313A" w:rsidRDefault="00C3313A" w:rsidP="00C3313A">
            <w:pPr>
              <w:bidi w:val="0"/>
              <w:spacing w:after="0" w:line="3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6" name="Picture 36"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8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Salinity</w:t>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37" name="Picture 37"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blCellSpacing w:w="0" w:type="dxa"/>
        </w:trPr>
        <w:tc>
          <w:tcPr>
            <w:tcW w:w="0" w:type="auto"/>
            <w:gridSpan w:val="2"/>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38" name="Picture 38"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lastRenderedPageBreak/>
              <w:drawing>
                <wp:anchor distT="0" distB="0" distL="0" distR="0" simplePos="0" relativeHeight="251659264" behindDoc="0" locked="0" layoutInCell="1" allowOverlap="0">
                  <wp:simplePos x="0" y="0"/>
                  <wp:positionH relativeFrom="column">
                    <wp:posOffset>0</wp:posOffset>
                  </wp:positionH>
                  <wp:positionV relativeFrom="line">
                    <wp:posOffset>0</wp:posOffset>
                  </wp:positionV>
                  <wp:extent cx="2962275" cy="2247900"/>
                  <wp:effectExtent l="19050" t="0" r="9525" b="0"/>
                  <wp:wrapSquare wrapText="bothSides"/>
                  <wp:docPr id="46" name="Picture 6" descr="CTD and compu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TD and computor"/>
                          <pic:cNvPicPr>
                            <a:picLocks noChangeAspect="1" noChangeArrowheads="1"/>
                          </pic:cNvPicPr>
                        </pic:nvPicPr>
                        <pic:blipFill>
                          <a:blip r:embed="rId34"/>
                          <a:srcRect/>
                          <a:stretch>
                            <a:fillRect/>
                          </a:stretch>
                        </pic:blipFill>
                        <pic:spPr bwMode="auto">
                          <a:xfrm>
                            <a:off x="0" y="0"/>
                            <a:ext cx="2962275" cy="2247900"/>
                          </a:xfrm>
                          <a:prstGeom prst="rect">
                            <a:avLst/>
                          </a:prstGeom>
                          <a:noFill/>
                          <a:ln w="9525">
                            <a:noFill/>
                            <a:miter lim="800000"/>
                            <a:headEnd/>
                            <a:tailEnd/>
                          </a:ln>
                        </pic:spPr>
                      </pic:pic>
                    </a:graphicData>
                  </a:graphic>
                </wp:anchor>
              </w:drawing>
            </w:r>
            <w:r w:rsidRPr="00C3313A">
              <w:rPr>
                <w:rFonts w:ascii="Times New Roman" w:eastAsia="Times New Roman" w:hAnsi="Times New Roman" w:cs="Times New Roman"/>
                <w:b/>
                <w:bCs/>
                <w:i/>
                <w:iCs/>
                <w:sz w:val="30"/>
                <w:szCs w:val="30"/>
              </w:rPr>
              <w:t xml:space="preserve">Sea-water is a solution that is made up of much more than salt and water, and the salt in the ocean is more complex than the salt (sodium chloride, </w:t>
            </w:r>
            <w:proofErr w:type="spellStart"/>
            <w:r w:rsidRPr="00C3313A">
              <w:rPr>
                <w:rFonts w:ascii="Times New Roman" w:eastAsia="Times New Roman" w:hAnsi="Times New Roman" w:cs="Times New Roman"/>
                <w:b/>
                <w:bCs/>
                <w:i/>
                <w:iCs/>
                <w:sz w:val="30"/>
                <w:szCs w:val="30"/>
              </w:rPr>
              <w:t>NaCl</w:t>
            </w:r>
            <w:proofErr w:type="spellEnd"/>
            <w:r w:rsidRPr="00C3313A">
              <w:rPr>
                <w:rFonts w:ascii="Times New Roman" w:eastAsia="Times New Roman" w:hAnsi="Times New Roman" w:cs="Times New Roman"/>
                <w:b/>
                <w:bCs/>
                <w:i/>
                <w:iCs/>
                <w:sz w:val="30"/>
                <w:szCs w:val="30"/>
              </w:rPr>
              <w:t xml:space="preserve">) on your dinner table. Salt in the ocean is comprised of many ions such as chlorine, sodium, calcium, potassium, magnesium, and sulfate. Salinity is the most commonly used measure of the saltiness of seawater, and is defined as the total number of grams of dissolved salt ions present in 1 kg of seawater.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Salinity concentrations vary from place to place and at different depths. Salinity is highest in the surface waters of the world's oceans and in the trade wind regions where annual evaporation exceeds precipitation. Near the surface, evaporation or precipitation may change salinity, but below the surface only mixing will alter the salinity. We are interested in the processes that concentrate or dilute the ocean in specific areas. For example, in certain bays called ‘estuaries’ there are a lot of rivers and streams that input freshwater into the ocean; thereby diluting the salinity concentrations where the rivers meet the sea. This less saline surface water may influence the distribution of fish, thereby altering the foraging strategies of seabirds.</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We measure salinity using the personal CTD shown in the photo above.  This apparatus is cast over the side of a </w:t>
            </w:r>
            <w:proofErr w:type="spellStart"/>
            <w:r w:rsidRPr="00C3313A">
              <w:rPr>
                <w:rFonts w:ascii="Times New Roman" w:eastAsia="Times New Roman" w:hAnsi="Times New Roman" w:cs="Times New Roman"/>
                <w:b/>
                <w:bCs/>
                <w:i/>
                <w:iCs/>
                <w:sz w:val="30"/>
                <w:szCs w:val="30"/>
              </w:rPr>
              <w:t>reasearch</w:t>
            </w:r>
            <w:proofErr w:type="spellEnd"/>
            <w:r w:rsidRPr="00C3313A">
              <w:rPr>
                <w:rFonts w:ascii="Times New Roman" w:eastAsia="Times New Roman" w:hAnsi="Times New Roman" w:cs="Times New Roman"/>
                <w:b/>
                <w:bCs/>
                <w:i/>
                <w:iCs/>
                <w:sz w:val="30"/>
                <w:szCs w:val="30"/>
              </w:rPr>
              <w:t xml:space="preserve"> boat and sent deep into the ocean.  As seawater is pumped through the tube-shaped CTD, it passes a number of sensors that measure conductivity, temperature, and depth.  From conductivity we can calculate salinity. All the information collected is stored in an internal data logger that is later downloaded into a </w:t>
            </w:r>
            <w:proofErr w:type="spellStart"/>
            <w:r w:rsidRPr="00C3313A">
              <w:rPr>
                <w:rFonts w:ascii="Times New Roman" w:eastAsia="Times New Roman" w:hAnsi="Times New Roman" w:cs="Times New Roman"/>
                <w:b/>
                <w:bCs/>
                <w:i/>
                <w:iCs/>
                <w:sz w:val="30"/>
                <w:szCs w:val="30"/>
              </w:rPr>
              <w:t>computor</w:t>
            </w:r>
            <w:proofErr w:type="spellEnd"/>
            <w:r w:rsidRPr="00C3313A">
              <w:rPr>
                <w:rFonts w:ascii="Times New Roman" w:eastAsia="Times New Roman" w:hAnsi="Times New Roman" w:cs="Times New Roman"/>
                <w:b/>
                <w:bCs/>
                <w:i/>
                <w:iCs/>
                <w:sz w:val="30"/>
                <w:szCs w:val="30"/>
              </w:rPr>
              <w:t xml:space="preserve">.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br/>
            </w: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39" name="Picture 39"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art"/>
                          <pic:cNvPicPr>
                            <a:picLocks noChangeAspect="1" noChangeArrowheads="1"/>
                          </pic:cNvPicPr>
                        </pic:nvPicPr>
                        <pic:blipFill>
                          <a:blip r:embed="rId35"/>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36" w:history="1">
              <w:r w:rsidRPr="00316B84">
                <w:rPr>
                  <w:rFonts w:ascii="Times New Roman" w:eastAsia="Times New Roman" w:hAnsi="Times New Roman" w:cs="Times New Roman"/>
                  <w:b/>
                  <w:bCs/>
                  <w:i/>
                  <w:iCs/>
                  <w:color w:val="0000FF"/>
                  <w:sz w:val="30"/>
                  <w:szCs w:val="30"/>
                </w:rPr>
                <w:t xml:space="preserve">What we learned. </w:t>
              </w:r>
            </w:hyperlink>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bookmarkStart w:id="6" w:name="bathymetry"/>
      <w:bookmarkEnd w:id="6"/>
    </w:p>
    <w:tbl>
      <w:tblPr>
        <w:tblW w:w="9000" w:type="dxa"/>
        <w:tblCellSpacing w:w="0" w:type="dxa"/>
        <w:tblCellMar>
          <w:left w:w="0" w:type="dxa"/>
          <w:right w:w="0" w:type="dxa"/>
        </w:tblCellMar>
        <w:tblLook w:val="04A0"/>
      </w:tblPr>
      <w:tblGrid>
        <w:gridCol w:w="11996"/>
        <w:gridCol w:w="34"/>
      </w:tblGrid>
      <w:tr w:rsidR="00C3313A" w:rsidRPr="00C3313A" w:rsidTr="00C3313A">
        <w:trPr>
          <w:trHeight w:val="180"/>
          <w:tblCellSpacing w:w="0" w:type="dxa"/>
        </w:trPr>
        <w:tc>
          <w:tcPr>
            <w:tcW w:w="0" w:type="auto"/>
            <w:shd w:val="clear" w:color="auto" w:fill="CCCCCC"/>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40" name="Picture 40"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41" name="Picture 41"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30"/>
          <w:tblCellSpacing w:w="0" w:type="dxa"/>
        </w:trPr>
        <w:tc>
          <w:tcPr>
            <w:tcW w:w="0" w:type="auto"/>
            <w:gridSpan w:val="2"/>
            <w:shd w:val="clear" w:color="auto" w:fill="666666"/>
            <w:hideMark/>
          </w:tcPr>
          <w:p w:rsidR="00C3313A" w:rsidRPr="00C3313A" w:rsidRDefault="00C3313A" w:rsidP="00C3313A">
            <w:pPr>
              <w:bidi w:val="0"/>
              <w:spacing w:after="0" w:line="3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42" name="Picture 42"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rHeight w:val="180"/>
          <w:tblCellSpacing w:w="0" w:type="dxa"/>
        </w:trPr>
        <w:tc>
          <w:tcPr>
            <w:tcW w:w="8985" w:type="dxa"/>
            <w:shd w:val="clear" w:color="auto" w:fill="0061A3"/>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C3313A">
              <w:rPr>
                <w:rFonts w:ascii="Arial" w:eastAsia="Times New Roman" w:hAnsi="Arial" w:cs="Arial"/>
                <w:b/>
                <w:bCs/>
                <w:i/>
                <w:iCs/>
                <w:color w:val="FFFFFF"/>
                <w:sz w:val="30"/>
                <w:szCs w:val="30"/>
              </w:rPr>
              <w:t>Bathymetry</w:t>
            </w:r>
          </w:p>
        </w:tc>
        <w:tc>
          <w:tcPr>
            <w:tcW w:w="15" w:type="dxa"/>
            <w:shd w:val="clear" w:color="auto" w:fill="666666"/>
            <w:vAlign w:val="center"/>
            <w:hideMark/>
          </w:tcPr>
          <w:p w:rsidR="00C3313A" w:rsidRPr="00C3313A" w:rsidRDefault="00C3313A" w:rsidP="00C3313A">
            <w:pPr>
              <w:bidi w:val="0"/>
              <w:spacing w:after="0" w:line="180" w:lineRule="atLeast"/>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9525" cy="9525"/>
                  <wp:effectExtent l="0" t="0" r="0" b="0"/>
                  <wp:docPr id="43" name="Picture 43" descr="http://www.absc.usgs.gov/research/seabird_foragefish/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bsc.usgs.gov/research/seabird_foragefish/images/blank.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3313A" w:rsidRPr="00C3313A" w:rsidTr="00C3313A">
        <w:trPr>
          <w:tblCellSpacing w:w="0" w:type="dxa"/>
        </w:trPr>
        <w:tc>
          <w:tcPr>
            <w:tcW w:w="0" w:type="auto"/>
            <w:gridSpan w:val="2"/>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drawing>
                <wp:inline distT="0" distB="0" distL="0" distR="0">
                  <wp:extent cx="7620000" cy="19050"/>
                  <wp:effectExtent l="19050" t="0" r="0" b="0"/>
                  <wp:docPr id="44" name="Picture 44" descr="http://www.absc.usgs.gov/research/seabird_foragefish/images/topsha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absc.usgs.gov/research/seabird_foragefish/images/topshade.gif"/>
                          <pic:cNvPicPr>
                            <a:picLocks noChangeAspect="1" noChangeArrowheads="1"/>
                          </pic:cNvPicPr>
                        </pic:nvPicPr>
                        <pic:blipFill>
                          <a:blip r:embed="rId14"/>
                          <a:srcRect/>
                          <a:stretch>
                            <a:fillRect/>
                          </a:stretch>
                        </pic:blipFill>
                        <pic:spPr bwMode="auto">
                          <a:xfrm>
                            <a:off x="0" y="0"/>
                            <a:ext cx="7620000" cy="19050"/>
                          </a:xfrm>
                          <a:prstGeom prst="rect">
                            <a:avLst/>
                          </a:prstGeom>
                          <a:noFill/>
                          <a:ln w="9525">
                            <a:noFill/>
                            <a:miter lim="800000"/>
                            <a:headEnd/>
                            <a:tailEnd/>
                          </a:ln>
                        </pic:spPr>
                      </pic:pic>
                    </a:graphicData>
                  </a:graphic>
                </wp:inline>
              </w:drawing>
            </w:r>
          </w:p>
        </w:tc>
      </w:tr>
    </w:tbl>
    <w:p w:rsidR="00C3313A" w:rsidRPr="00C3313A" w:rsidRDefault="00C3313A" w:rsidP="00C3313A">
      <w:pPr>
        <w:bidi w:val="0"/>
        <w:spacing w:after="0" w:line="240" w:lineRule="auto"/>
        <w:rPr>
          <w:rFonts w:ascii="Times New Roman" w:eastAsia="Times New Roman" w:hAnsi="Times New Roman" w:cs="Times New Roman"/>
          <w:b/>
          <w:bCs/>
          <w:i/>
          <w:iCs/>
          <w:vanish/>
          <w:sz w:val="30"/>
          <w:szCs w:val="30"/>
        </w:rPr>
      </w:pPr>
    </w:p>
    <w:tbl>
      <w:tblPr>
        <w:tblW w:w="9000" w:type="dxa"/>
        <w:tblCellSpacing w:w="15" w:type="dxa"/>
        <w:tblCellMar>
          <w:top w:w="15" w:type="dxa"/>
          <w:left w:w="15" w:type="dxa"/>
          <w:bottom w:w="15" w:type="dxa"/>
          <w:right w:w="15" w:type="dxa"/>
        </w:tblCellMar>
        <w:tblLook w:val="04A0"/>
      </w:tblPr>
      <w:tblGrid>
        <w:gridCol w:w="9000"/>
      </w:tblGrid>
      <w:tr w:rsidR="00C3313A" w:rsidRPr="00C3313A" w:rsidTr="00C3313A">
        <w:trPr>
          <w:tblCellSpacing w:w="15" w:type="dxa"/>
        </w:trPr>
        <w:tc>
          <w:tcPr>
            <w:tcW w:w="0" w:type="auto"/>
            <w:vAlign w:val="center"/>
            <w:hideMark/>
          </w:tcPr>
          <w:p w:rsidR="00C3313A" w:rsidRPr="00C3313A" w:rsidRDefault="00C3313A" w:rsidP="00C3313A">
            <w:pPr>
              <w:bidi w:val="0"/>
              <w:spacing w:after="0" w:line="240" w:lineRule="auto"/>
              <w:rPr>
                <w:rFonts w:ascii="Times New Roman" w:eastAsia="Times New Roman" w:hAnsi="Times New Roman" w:cs="Times New Roman"/>
                <w:b/>
                <w:bCs/>
                <w:i/>
                <w:iCs/>
                <w:sz w:val="30"/>
                <w:szCs w:val="30"/>
              </w:rPr>
            </w:pPr>
            <w:r w:rsidRPr="00316B84">
              <w:rPr>
                <w:rFonts w:ascii="Times New Roman" w:eastAsia="Times New Roman" w:hAnsi="Times New Roman" w:cs="Times New Roman"/>
                <w:b/>
                <w:bCs/>
                <w:i/>
                <w:iCs/>
                <w:noProof/>
                <w:sz w:val="30"/>
                <w:szCs w:val="30"/>
              </w:rPr>
              <w:lastRenderedPageBreak/>
              <w:drawing>
                <wp:anchor distT="0" distB="0" distL="0" distR="0" simplePos="0" relativeHeight="251660288" behindDoc="0" locked="0" layoutInCell="1" allowOverlap="0">
                  <wp:simplePos x="0" y="0"/>
                  <wp:positionH relativeFrom="column">
                    <wp:posOffset>0</wp:posOffset>
                  </wp:positionH>
                  <wp:positionV relativeFrom="line">
                    <wp:posOffset>0</wp:posOffset>
                  </wp:positionV>
                  <wp:extent cx="2952750" cy="3009900"/>
                  <wp:effectExtent l="0" t="0" r="0" b="0"/>
                  <wp:wrapSquare wrapText="bothSides"/>
                  <wp:docPr id="2" name="Picture 7" descr="Bathymetry and current flow in Prince William Sound viewed from Hinchinbrook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thymetry and current flow in Prince William Sound viewed from Hinchinbrook Entrance."/>
                          <pic:cNvPicPr>
                            <a:picLocks noChangeAspect="1" noChangeArrowheads="1"/>
                          </pic:cNvPicPr>
                        </pic:nvPicPr>
                        <pic:blipFill>
                          <a:blip r:embed="rId37"/>
                          <a:srcRect/>
                          <a:stretch>
                            <a:fillRect/>
                          </a:stretch>
                        </pic:blipFill>
                        <pic:spPr bwMode="auto">
                          <a:xfrm>
                            <a:off x="0" y="0"/>
                            <a:ext cx="2952750" cy="3009900"/>
                          </a:xfrm>
                          <a:prstGeom prst="rect">
                            <a:avLst/>
                          </a:prstGeom>
                          <a:noFill/>
                          <a:ln w="9525">
                            <a:noFill/>
                            <a:miter lim="800000"/>
                            <a:headEnd/>
                            <a:tailEnd/>
                          </a:ln>
                        </pic:spPr>
                      </pic:pic>
                    </a:graphicData>
                  </a:graphic>
                </wp:anchor>
              </w:drawing>
            </w:r>
            <w:r w:rsidRPr="00C3313A">
              <w:rPr>
                <w:rFonts w:ascii="Times New Roman" w:eastAsia="Times New Roman" w:hAnsi="Times New Roman" w:cs="Times New Roman"/>
                <w:b/>
                <w:bCs/>
                <w:i/>
                <w:iCs/>
                <w:sz w:val="30"/>
                <w:szCs w:val="30"/>
              </w:rPr>
              <w:t xml:space="preserve">Bathymetry is a term used to describe the topography, or contour, of the ocean floor.   There are deep valleys and rifts, steep mountains and hills, and flat plains and shelves- all beneath the ocean's surface.  The bathymetry of an ocean, sea, or bay influences the flow of water in that area as the moving water reacts to each part of the ocean floor "landscape". The resulting change in ocean depth leads to variations in temperature, salinity and nutrient concentrations, and finally in what animals live there.  In areas where deep ocean currents hit a shallow shelf on the ocean floor, all the cold, deep water is forced upwards as it makes it way over the shelf.  This action brings high concentrations of nutrients from the ocean floor to the surface waters, which power marine food webs and create an abundance of food for fish, seabirds, and marine mammals.  Typically, these areas of cold water upwelling are host to multitudes of seabirds and marine mammals.  The mouth of Glacier Bay and Kennedy Entrance at the mouth of Cook Inlet are two such areas.  </w:t>
            </w:r>
          </w:p>
          <w:p w:rsidR="00C3313A" w:rsidRPr="00C3313A" w:rsidRDefault="00C3313A" w:rsidP="00C3313A">
            <w:pPr>
              <w:bidi w:val="0"/>
              <w:spacing w:before="100" w:beforeAutospacing="1" w:after="100" w:afterAutospacing="1" w:line="240" w:lineRule="auto"/>
              <w:rPr>
                <w:rFonts w:ascii="Times New Roman" w:eastAsia="Times New Roman" w:hAnsi="Times New Roman" w:cs="Times New Roman"/>
                <w:b/>
                <w:bCs/>
                <w:i/>
                <w:iCs/>
                <w:sz w:val="30"/>
                <w:szCs w:val="30"/>
              </w:rPr>
            </w:pPr>
            <w:r w:rsidRPr="00C3313A">
              <w:rPr>
                <w:rFonts w:ascii="Times New Roman" w:eastAsia="Times New Roman" w:hAnsi="Times New Roman" w:cs="Times New Roman"/>
                <w:b/>
                <w:bCs/>
                <w:i/>
                <w:iCs/>
                <w:sz w:val="30"/>
                <w:szCs w:val="30"/>
              </w:rPr>
              <w:t xml:space="preserve">The image you see here depicts the bathymetry of central Prince William Sound viewed from Hinchinbrook Entrance.  The arrows show the direction and </w:t>
            </w:r>
            <w:proofErr w:type="spellStart"/>
            <w:r w:rsidRPr="00C3313A">
              <w:rPr>
                <w:rFonts w:ascii="Times New Roman" w:eastAsia="Times New Roman" w:hAnsi="Times New Roman" w:cs="Times New Roman"/>
                <w:b/>
                <w:bCs/>
                <w:i/>
                <w:iCs/>
                <w:sz w:val="30"/>
                <w:szCs w:val="30"/>
              </w:rPr>
              <w:t>strenth</w:t>
            </w:r>
            <w:proofErr w:type="spellEnd"/>
            <w:r w:rsidRPr="00C3313A">
              <w:rPr>
                <w:rFonts w:ascii="Times New Roman" w:eastAsia="Times New Roman" w:hAnsi="Times New Roman" w:cs="Times New Roman"/>
                <w:b/>
                <w:bCs/>
                <w:i/>
                <w:iCs/>
                <w:sz w:val="30"/>
                <w:szCs w:val="30"/>
              </w:rPr>
              <w:t xml:space="preserve"> of current flow (1994 data).   Image courtesy of PWS Science Center, SEA program (David Salmon and Jim Murphy, SEAOCEAN project).</w:t>
            </w:r>
            <w:r w:rsidRPr="00C3313A">
              <w:rPr>
                <w:rFonts w:ascii="Times New Roman" w:eastAsia="Times New Roman" w:hAnsi="Times New Roman" w:cs="Times New Roman"/>
                <w:b/>
                <w:bCs/>
                <w:i/>
                <w:iCs/>
                <w:sz w:val="30"/>
                <w:szCs w:val="30"/>
              </w:rPr>
              <w:br/>
            </w:r>
            <w:r w:rsidRPr="00C3313A">
              <w:rPr>
                <w:rFonts w:ascii="Times New Roman" w:eastAsia="Times New Roman" w:hAnsi="Times New Roman" w:cs="Times New Roman"/>
                <w:b/>
                <w:bCs/>
                <w:i/>
                <w:iCs/>
                <w:sz w:val="30"/>
                <w:szCs w:val="30"/>
              </w:rPr>
              <w:br/>
            </w:r>
            <w:r w:rsidRPr="00316B84">
              <w:rPr>
                <w:rFonts w:ascii="Times New Roman" w:eastAsia="Times New Roman" w:hAnsi="Times New Roman" w:cs="Times New Roman"/>
                <w:b/>
                <w:bCs/>
                <w:i/>
                <w:iCs/>
                <w:noProof/>
                <w:sz w:val="30"/>
                <w:szCs w:val="30"/>
              </w:rPr>
              <w:drawing>
                <wp:inline distT="0" distB="0" distL="0" distR="0">
                  <wp:extent cx="304800" cy="304800"/>
                  <wp:effectExtent l="19050" t="0" r="0" b="0"/>
                  <wp:docPr id="45" name="Picture 45"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art"/>
                          <pic:cNvPicPr>
                            <a:picLocks noChangeAspect="1" noChangeArrowheads="1"/>
                          </pic:cNvPicPr>
                        </pic:nvPicPr>
                        <pic:blipFill>
                          <a:blip r:embed="rId38"/>
                          <a:srcRect/>
                          <a:stretch>
                            <a:fillRect/>
                          </a:stretch>
                        </pic:blipFill>
                        <pic:spPr bwMode="auto">
                          <a:xfrm>
                            <a:off x="0" y="0"/>
                            <a:ext cx="304800" cy="304800"/>
                          </a:xfrm>
                          <a:prstGeom prst="rect">
                            <a:avLst/>
                          </a:prstGeom>
                          <a:noFill/>
                          <a:ln w="9525">
                            <a:noFill/>
                            <a:miter lim="800000"/>
                            <a:headEnd/>
                            <a:tailEnd/>
                          </a:ln>
                        </pic:spPr>
                      </pic:pic>
                    </a:graphicData>
                  </a:graphic>
                </wp:inline>
              </w:drawing>
            </w:r>
            <w:hyperlink r:id="rId39" w:history="1">
              <w:r w:rsidRPr="00316B84">
                <w:rPr>
                  <w:rFonts w:ascii="Times New Roman" w:eastAsia="Times New Roman" w:hAnsi="Times New Roman" w:cs="Times New Roman"/>
                  <w:b/>
                  <w:bCs/>
                  <w:i/>
                  <w:iCs/>
                  <w:color w:val="0000FF"/>
                  <w:sz w:val="30"/>
                  <w:szCs w:val="30"/>
                </w:rPr>
                <w:t>What we learned.</w:t>
              </w:r>
            </w:hyperlink>
            <w:r w:rsidRPr="00C3313A">
              <w:rPr>
                <w:rFonts w:ascii="Times New Roman" w:eastAsia="Times New Roman" w:hAnsi="Times New Roman" w:cs="Times New Roman"/>
                <w:b/>
                <w:bCs/>
                <w:i/>
                <w:iCs/>
                <w:sz w:val="30"/>
                <w:szCs w:val="30"/>
              </w:rPr>
              <w:t xml:space="preserve"> </w:t>
            </w:r>
          </w:p>
        </w:tc>
      </w:tr>
    </w:tbl>
    <w:p w:rsidR="00344D81" w:rsidRDefault="00344D81">
      <w:pPr>
        <w:rPr>
          <w:b/>
          <w:bCs/>
          <w:i/>
          <w:iCs/>
          <w:sz w:val="28"/>
          <w:szCs w:val="28"/>
          <w:rtl/>
          <w:lang w:bidi="ar-JO"/>
        </w:rPr>
      </w:pPr>
    </w:p>
    <w:p w:rsidR="003109A9" w:rsidRDefault="003109A9">
      <w:pPr>
        <w:rPr>
          <w:b/>
          <w:bCs/>
          <w:i/>
          <w:iCs/>
          <w:sz w:val="28"/>
          <w:szCs w:val="28"/>
          <w:rtl/>
          <w:lang w:bidi="ar-JO"/>
        </w:rPr>
      </w:pPr>
    </w:p>
    <w:p w:rsidR="003109A9" w:rsidRDefault="003109A9">
      <w:pPr>
        <w:rPr>
          <w:b/>
          <w:bCs/>
          <w:i/>
          <w:iCs/>
          <w:sz w:val="28"/>
          <w:szCs w:val="28"/>
          <w:rtl/>
          <w:lang w:bidi="ar-JO"/>
        </w:rPr>
      </w:pPr>
    </w:p>
    <w:p w:rsidR="003109A9" w:rsidRDefault="003109A9">
      <w:pPr>
        <w:rPr>
          <w:b/>
          <w:bCs/>
          <w:i/>
          <w:iCs/>
          <w:sz w:val="28"/>
          <w:szCs w:val="28"/>
          <w:rtl/>
          <w:lang w:bidi="ar-JO"/>
        </w:rPr>
      </w:pPr>
    </w:p>
    <w:p w:rsidR="003109A9" w:rsidRDefault="003109A9">
      <w:pPr>
        <w:rPr>
          <w:b/>
          <w:bCs/>
          <w:i/>
          <w:iCs/>
          <w:sz w:val="28"/>
          <w:szCs w:val="28"/>
          <w:rtl/>
          <w:lang w:bidi="ar-JO"/>
        </w:rPr>
      </w:pPr>
    </w:p>
    <w:p w:rsidR="003109A9" w:rsidRDefault="003109A9" w:rsidP="00AB71A3">
      <w:pPr>
        <w:jc w:val="right"/>
        <w:rPr>
          <w:b/>
          <w:bCs/>
          <w:i/>
          <w:iCs/>
          <w:sz w:val="28"/>
          <w:szCs w:val="28"/>
          <w:lang w:bidi="ar-JO"/>
        </w:rPr>
      </w:pPr>
      <w:r>
        <w:rPr>
          <w:b/>
          <w:bCs/>
          <w:i/>
          <w:iCs/>
          <w:sz w:val="28"/>
          <w:szCs w:val="28"/>
          <w:lang w:bidi="ar-JO"/>
        </w:rPr>
        <w:lastRenderedPageBreak/>
        <w:t xml:space="preserve">At the end I told you all of the animal in the </w:t>
      </w:r>
      <w:r w:rsidR="00AB71A3">
        <w:rPr>
          <w:b/>
          <w:bCs/>
          <w:i/>
          <w:iCs/>
          <w:noProof/>
          <w:sz w:val="28"/>
          <w:szCs w:val="28"/>
          <w:lang w:bidi="ar-JO"/>
        </w:rPr>
        <w:t xml:space="preserve">earth land animal or sea big or small  anmals in the food </w:t>
      </w:r>
      <w:proofErr w:type="gramStart"/>
      <w:r w:rsidR="00AB71A3">
        <w:rPr>
          <w:b/>
          <w:bCs/>
          <w:i/>
          <w:iCs/>
          <w:noProof/>
          <w:sz w:val="28"/>
          <w:szCs w:val="28"/>
          <w:lang w:bidi="ar-JO"/>
        </w:rPr>
        <w:t xml:space="preserve">chain </w:t>
      </w:r>
      <w:r w:rsidR="009C1D2C">
        <w:rPr>
          <w:b/>
          <w:bCs/>
          <w:i/>
          <w:iCs/>
          <w:sz w:val="28"/>
          <w:szCs w:val="28"/>
          <w:lang w:bidi="ar-JO"/>
        </w:rPr>
        <w:t xml:space="preserve"> like</w:t>
      </w:r>
      <w:proofErr w:type="gramEnd"/>
      <w:r w:rsidR="009C1D2C">
        <w:rPr>
          <w:b/>
          <w:bCs/>
          <w:i/>
          <w:iCs/>
          <w:sz w:val="28"/>
          <w:szCs w:val="28"/>
          <w:lang w:bidi="ar-JO"/>
        </w:rPr>
        <w:t xml:space="preserve"> </w:t>
      </w:r>
      <w:r>
        <w:rPr>
          <w:b/>
          <w:bCs/>
          <w:i/>
          <w:iCs/>
          <w:sz w:val="28"/>
          <w:szCs w:val="28"/>
          <w:lang w:bidi="ar-JO"/>
        </w:rPr>
        <w:t xml:space="preserve"> </w:t>
      </w:r>
    </w:p>
    <w:p w:rsidR="00AB71A3" w:rsidRDefault="00AB71A3" w:rsidP="00AB71A3">
      <w:pPr>
        <w:jc w:val="right"/>
        <w:rPr>
          <w:b/>
          <w:bCs/>
          <w:i/>
          <w:iCs/>
          <w:sz w:val="28"/>
          <w:szCs w:val="28"/>
          <w:lang w:bidi="ar-JO"/>
        </w:rPr>
      </w:pPr>
    </w:p>
    <w:p w:rsidR="00AB71A3" w:rsidRDefault="00AB71A3" w:rsidP="00AB71A3">
      <w:pPr>
        <w:jc w:val="right"/>
        <w:rPr>
          <w:b/>
          <w:bCs/>
          <w:i/>
          <w:iCs/>
          <w:sz w:val="28"/>
          <w:szCs w:val="28"/>
          <w:lang w:bidi="ar-JO"/>
        </w:rPr>
      </w:pPr>
    </w:p>
    <w:p w:rsidR="00AB71A3" w:rsidRDefault="00AB71A3" w:rsidP="00AB71A3">
      <w:pPr>
        <w:jc w:val="right"/>
        <w:rPr>
          <w:b/>
          <w:bCs/>
          <w:i/>
          <w:iCs/>
          <w:sz w:val="28"/>
          <w:szCs w:val="28"/>
          <w:rtl/>
          <w:lang w:bidi="ar-JO"/>
        </w:rPr>
      </w:pPr>
      <w:r>
        <w:rPr>
          <w:noProof/>
        </w:rPr>
        <w:drawing>
          <wp:inline distT="0" distB="0" distL="0" distR="0">
            <wp:extent cx="5274310" cy="3919105"/>
            <wp:effectExtent l="19050" t="0" r="2540" b="0"/>
            <wp:docPr id="1" name="Picture 1" descr="Food Chai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Chain Diagram"/>
                    <pic:cNvPicPr>
                      <a:picLocks noChangeAspect="1" noChangeArrowheads="1"/>
                    </pic:cNvPicPr>
                  </pic:nvPicPr>
                  <pic:blipFill>
                    <a:blip r:embed="rId40"/>
                    <a:srcRect/>
                    <a:stretch>
                      <a:fillRect/>
                    </a:stretch>
                  </pic:blipFill>
                  <pic:spPr bwMode="auto">
                    <a:xfrm>
                      <a:off x="0" y="0"/>
                      <a:ext cx="5274310" cy="3919105"/>
                    </a:xfrm>
                    <a:prstGeom prst="rect">
                      <a:avLst/>
                    </a:prstGeom>
                    <a:noFill/>
                    <a:ln w="9525">
                      <a:noFill/>
                      <a:miter lim="800000"/>
                      <a:headEnd/>
                      <a:tailEnd/>
                    </a:ln>
                  </pic:spPr>
                </pic:pic>
              </a:graphicData>
            </a:graphic>
          </wp:inline>
        </w:drawing>
      </w:r>
    </w:p>
    <w:p w:rsidR="00AB71A3" w:rsidRDefault="00AB71A3" w:rsidP="00AB71A3">
      <w:pPr>
        <w:jc w:val="right"/>
        <w:rPr>
          <w:b/>
          <w:bCs/>
          <w:i/>
          <w:iCs/>
          <w:sz w:val="28"/>
          <w:szCs w:val="28"/>
          <w:rtl/>
          <w:lang w:bidi="ar-JO"/>
        </w:rPr>
      </w:pPr>
      <w:r>
        <w:rPr>
          <w:noProof/>
        </w:rPr>
        <w:lastRenderedPageBreak/>
        <w:drawing>
          <wp:inline distT="0" distB="0" distL="0" distR="0">
            <wp:extent cx="4000500" cy="4552950"/>
            <wp:effectExtent l="19050" t="0" r="0" b="0"/>
            <wp:docPr id="52" name="Picture 9" descr="Diagram of an owl's food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 of an owl's food chain"/>
                    <pic:cNvPicPr>
                      <a:picLocks noChangeAspect="1" noChangeArrowheads="1"/>
                    </pic:cNvPicPr>
                  </pic:nvPicPr>
                  <pic:blipFill>
                    <a:blip r:embed="rId41"/>
                    <a:srcRect/>
                    <a:stretch>
                      <a:fillRect/>
                    </a:stretch>
                  </pic:blipFill>
                  <pic:spPr bwMode="auto">
                    <a:xfrm>
                      <a:off x="0" y="0"/>
                      <a:ext cx="4000500" cy="4552950"/>
                    </a:xfrm>
                    <a:prstGeom prst="rect">
                      <a:avLst/>
                    </a:prstGeom>
                    <a:noFill/>
                    <a:ln w="9525">
                      <a:noFill/>
                      <a:miter lim="800000"/>
                      <a:headEnd/>
                      <a:tailEnd/>
                    </a:ln>
                  </pic:spPr>
                </pic:pic>
              </a:graphicData>
            </a:graphic>
          </wp:inline>
        </w:drawing>
      </w:r>
    </w:p>
    <w:p w:rsidR="00AB71A3" w:rsidRDefault="00AB71A3" w:rsidP="00AB71A3">
      <w:pPr>
        <w:jc w:val="right"/>
        <w:rPr>
          <w:b/>
          <w:bCs/>
          <w:i/>
          <w:iCs/>
          <w:sz w:val="28"/>
          <w:szCs w:val="28"/>
          <w:lang w:bidi="ar-JO"/>
        </w:rPr>
      </w:pPr>
    </w:p>
    <w:p w:rsidR="00AB71A3" w:rsidRDefault="0064023F" w:rsidP="00AB71A3">
      <w:pPr>
        <w:jc w:val="right"/>
        <w:rPr>
          <w:rFonts w:ascii="Arial" w:hAnsi="Arial" w:cs="Arial"/>
          <w:sz w:val="20"/>
          <w:szCs w:val="20"/>
        </w:rPr>
      </w:pPr>
      <w:hyperlink r:id="rId42" w:history="1">
        <w:r w:rsidR="00AB71A3">
          <w:rPr>
            <w:rStyle w:val="Hyperlink"/>
            <w:rFonts w:ascii="Arial" w:hAnsi="Arial" w:cs="Arial"/>
            <w:sz w:val="20"/>
            <w:szCs w:val="20"/>
          </w:rPr>
          <w:t>www.absc.usgs.gov/.../</w:t>
        </w:r>
        <w:proofErr w:type="spellStart"/>
        <w:r w:rsidR="00AB71A3">
          <w:rPr>
            <w:rStyle w:val="Hyperlink"/>
            <w:rFonts w:ascii="Arial" w:hAnsi="Arial" w:cs="Arial"/>
            <w:sz w:val="20"/>
            <w:szCs w:val="20"/>
          </w:rPr>
          <w:t>marinehabitat</w:t>
        </w:r>
        <w:proofErr w:type="spellEnd"/>
        <w:r w:rsidR="00AB71A3">
          <w:rPr>
            <w:rStyle w:val="Hyperlink"/>
            <w:rFonts w:ascii="Arial" w:hAnsi="Arial" w:cs="Arial"/>
            <w:sz w:val="20"/>
            <w:szCs w:val="20"/>
          </w:rPr>
          <w:t>/home.html</w:t>
        </w:r>
      </w:hyperlink>
    </w:p>
    <w:tbl>
      <w:tblPr>
        <w:bidiVisual/>
        <w:tblW w:w="5126" w:type="pct"/>
        <w:tblCellSpacing w:w="0" w:type="dxa"/>
        <w:tblCellMar>
          <w:left w:w="0" w:type="dxa"/>
          <w:right w:w="0" w:type="dxa"/>
        </w:tblCellMar>
        <w:tblLook w:val="04A0"/>
      </w:tblPr>
      <w:tblGrid>
        <w:gridCol w:w="8502"/>
        <w:gridCol w:w="13"/>
      </w:tblGrid>
      <w:tr w:rsidR="00AB71A3" w:rsidTr="00AB71A3">
        <w:trPr>
          <w:trHeight w:val="869"/>
          <w:tblCellSpacing w:w="0" w:type="dxa"/>
        </w:trPr>
        <w:tc>
          <w:tcPr>
            <w:tcW w:w="0" w:type="auto"/>
            <w:vAlign w:val="center"/>
            <w:hideMark/>
          </w:tcPr>
          <w:p w:rsidR="00AB71A3" w:rsidRDefault="0064023F" w:rsidP="007B2939">
            <w:pPr>
              <w:spacing w:after="30"/>
              <w:jc w:val="right"/>
              <w:rPr>
                <w:rFonts w:ascii="Arial" w:hAnsi="Arial" w:cs="Arial"/>
                <w:sz w:val="20"/>
                <w:szCs w:val="20"/>
                <w:rtl/>
              </w:rPr>
            </w:pPr>
            <w:hyperlink r:id="rId43" w:history="1">
              <w:r w:rsidR="00AB71A3">
                <w:rPr>
                  <w:rStyle w:val="Hyperlink"/>
                  <w:rFonts w:ascii="Arial" w:hAnsi="Arial" w:cs="Arial"/>
                  <w:sz w:val="20"/>
                  <w:szCs w:val="20"/>
                </w:rPr>
                <w:t>www.stevetrash.com/lessons/foodchai.htm</w:t>
              </w:r>
            </w:hyperlink>
            <w:r w:rsidR="00AB71A3">
              <w:rPr>
                <w:rFonts w:ascii="Arial" w:hAnsi="Arial" w:cs="Arial"/>
                <w:sz w:val="20"/>
                <w:szCs w:val="20"/>
                <w:cs/>
              </w:rPr>
              <w:t>‎</w:t>
            </w:r>
          </w:p>
        </w:tc>
        <w:tc>
          <w:tcPr>
            <w:tcW w:w="0" w:type="auto"/>
            <w:vAlign w:val="bottom"/>
            <w:hideMark/>
          </w:tcPr>
          <w:p w:rsidR="00AB71A3" w:rsidRDefault="00AB71A3" w:rsidP="00AB71A3">
            <w:pPr>
              <w:jc w:val="center"/>
              <w:rPr>
                <w:rFonts w:ascii="Arial" w:hAnsi="Arial" w:cs="Arial"/>
                <w:sz w:val="20"/>
                <w:szCs w:val="20"/>
              </w:rPr>
            </w:pPr>
          </w:p>
        </w:tc>
      </w:tr>
    </w:tbl>
    <w:p w:rsidR="00AB71A3" w:rsidRDefault="00AB71A3" w:rsidP="00AB71A3">
      <w:pPr>
        <w:jc w:val="right"/>
        <w:rPr>
          <w:rFonts w:ascii="Arial" w:hAnsi="Arial" w:cs="Arial"/>
          <w:sz w:val="20"/>
          <w:szCs w:val="20"/>
          <w:rtl/>
          <w:cs/>
        </w:rPr>
      </w:pPr>
      <w:r>
        <w:rPr>
          <w:rFonts w:ascii="Arial" w:hAnsi="Arial" w:cs="Arial"/>
          <w:sz w:val="20"/>
          <w:szCs w:val="20"/>
          <w:rtl/>
          <w:cs/>
        </w:rPr>
        <w:t xml:space="preserve"> ‎</w:t>
      </w:r>
      <w:hyperlink r:id="rId44" w:history="1">
        <w:r w:rsidR="007B2939">
          <w:rPr>
            <w:rStyle w:val="Hyperlink"/>
            <w:rFonts w:ascii="Arial" w:hAnsi="Arial" w:cs="Arial"/>
            <w:sz w:val="20"/>
            <w:szCs w:val="20"/>
          </w:rPr>
          <w:t>www.srd.gov.ab.ca/.../</w:t>
        </w:r>
        <w:proofErr w:type="gramStart"/>
        <w:r w:rsidR="007B2939">
          <w:rPr>
            <w:rStyle w:val="Hyperlink"/>
            <w:rFonts w:ascii="Arial" w:hAnsi="Arial" w:cs="Arial"/>
            <w:sz w:val="20"/>
            <w:szCs w:val="20"/>
          </w:rPr>
          <w:t>owls/foodchain.aspx</w:t>
        </w:r>
        <w:proofErr w:type="gramEnd"/>
      </w:hyperlink>
      <w:r w:rsidR="007B2939">
        <w:rPr>
          <w:rFonts w:ascii="Arial" w:hAnsi="Arial" w:cs="Arial"/>
          <w:sz w:val="20"/>
          <w:szCs w:val="20"/>
          <w:cs/>
        </w:rPr>
        <w:t>‎</w:t>
      </w:r>
    </w:p>
    <w:p w:rsidR="007B2939" w:rsidRDefault="0064023F" w:rsidP="007B2939">
      <w:pPr>
        <w:jc w:val="right"/>
        <w:rPr>
          <w:rFonts w:ascii="Arial" w:hAnsi="Arial" w:cs="Arial"/>
          <w:sz w:val="20"/>
          <w:szCs w:val="20"/>
          <w:rtl/>
        </w:rPr>
      </w:pPr>
      <w:hyperlink r:id="rId45" w:history="1">
        <w:r w:rsidR="007B2939">
          <w:rPr>
            <w:rStyle w:val="Hyperlink"/>
            <w:rFonts w:ascii="Arial" w:hAnsi="Arial" w:cs="Arial"/>
            <w:sz w:val="20"/>
            <w:szCs w:val="20"/>
          </w:rPr>
          <w:t>www.mdawi.com/vb/t10844.html</w:t>
        </w:r>
      </w:hyperlink>
      <w:r w:rsidR="007B2939">
        <w:rPr>
          <w:rFonts w:ascii="Arial" w:hAnsi="Arial" w:cs="Arial"/>
          <w:sz w:val="20"/>
          <w:szCs w:val="20"/>
          <w:cs/>
        </w:rPr>
        <w:t>‎</w:t>
      </w:r>
    </w:p>
    <w:p w:rsidR="007B2939" w:rsidRPr="00AB71A3" w:rsidRDefault="0064023F" w:rsidP="007B2939">
      <w:pPr>
        <w:jc w:val="right"/>
        <w:rPr>
          <w:b/>
          <w:bCs/>
          <w:i/>
          <w:iCs/>
          <w:sz w:val="28"/>
          <w:szCs w:val="28"/>
          <w:rtl/>
        </w:rPr>
      </w:pPr>
      <w:hyperlink r:id="rId46" w:history="1">
        <w:r w:rsidR="007B2939">
          <w:rPr>
            <w:rStyle w:val="Hyperlink"/>
            <w:rFonts w:ascii="Arial" w:hAnsi="Arial" w:cs="Arial"/>
            <w:sz w:val="20"/>
            <w:szCs w:val="20"/>
          </w:rPr>
          <w:t>www.livingheritage.org.nz/.../chain-gang.php</w:t>
        </w:r>
      </w:hyperlink>
      <w:r w:rsidR="007B2939">
        <w:rPr>
          <w:rFonts w:ascii="Arial" w:hAnsi="Arial" w:cs="Arial"/>
          <w:sz w:val="20"/>
          <w:szCs w:val="20"/>
          <w:cs/>
        </w:rPr>
        <w:t>‎</w:t>
      </w:r>
    </w:p>
    <w:sectPr w:rsidR="007B2939" w:rsidRPr="00AB71A3" w:rsidSect="0000446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313A"/>
    <w:rsid w:val="00004461"/>
    <w:rsid w:val="000C1D49"/>
    <w:rsid w:val="003109A9"/>
    <w:rsid w:val="00316B84"/>
    <w:rsid w:val="00344D81"/>
    <w:rsid w:val="0064023F"/>
    <w:rsid w:val="00771F0B"/>
    <w:rsid w:val="007B2939"/>
    <w:rsid w:val="009B3882"/>
    <w:rsid w:val="009C1D2C"/>
    <w:rsid w:val="00AB71A3"/>
    <w:rsid w:val="00C3313A"/>
    <w:rsid w:val="00FA2526"/>
    <w:rsid w:val="00FA67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D8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313A"/>
    <w:rPr>
      <w:strike w:val="0"/>
      <w:dstrike w:val="0"/>
      <w:color w:val="0000FF"/>
      <w:u w:val="none"/>
      <w:effect w:val="none"/>
    </w:rPr>
  </w:style>
  <w:style w:type="paragraph" w:styleId="NormalWeb">
    <w:name w:val="Normal (Web)"/>
    <w:basedOn w:val="Normal"/>
    <w:uiPriority w:val="99"/>
    <w:unhideWhenUsed/>
    <w:rsid w:val="00C3313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3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1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2587889">
      <w:bodyDiv w:val="1"/>
      <w:marLeft w:val="0"/>
      <w:marRight w:val="0"/>
      <w:marTop w:val="0"/>
      <w:marBottom w:val="0"/>
      <w:divBdr>
        <w:top w:val="none" w:sz="0" w:space="0" w:color="auto"/>
        <w:left w:val="none" w:sz="0" w:space="0" w:color="auto"/>
        <w:bottom w:val="none" w:sz="0" w:space="0" w:color="auto"/>
        <w:right w:val="none" w:sz="0" w:space="0" w:color="auto"/>
      </w:divBdr>
      <w:divsChild>
        <w:div w:id="104351517">
          <w:marLeft w:val="0"/>
          <w:marRight w:val="0"/>
          <w:marTop w:val="150"/>
          <w:marBottom w:val="0"/>
          <w:divBdr>
            <w:top w:val="none" w:sz="0" w:space="0" w:color="auto"/>
            <w:left w:val="none" w:sz="0" w:space="0" w:color="auto"/>
            <w:bottom w:val="none" w:sz="0" w:space="0" w:color="auto"/>
            <w:right w:val="none" w:sz="0" w:space="0" w:color="auto"/>
          </w:divBdr>
        </w:div>
        <w:div w:id="1251892976">
          <w:marLeft w:val="0"/>
          <w:marRight w:val="0"/>
          <w:marTop w:val="0"/>
          <w:marBottom w:val="0"/>
          <w:divBdr>
            <w:top w:val="none" w:sz="0" w:space="0" w:color="auto"/>
            <w:left w:val="none" w:sz="0" w:space="0" w:color="auto"/>
            <w:bottom w:val="none" w:sz="0" w:space="0" w:color="auto"/>
            <w:right w:val="none" w:sz="0" w:space="0" w:color="auto"/>
          </w:divBdr>
        </w:div>
      </w:divsChild>
    </w:div>
    <w:div w:id="1676615119">
      <w:bodyDiv w:val="1"/>
      <w:marLeft w:val="0"/>
      <w:marRight w:val="0"/>
      <w:marTop w:val="0"/>
      <w:marBottom w:val="0"/>
      <w:divBdr>
        <w:top w:val="none" w:sz="0" w:space="0" w:color="auto"/>
        <w:left w:val="none" w:sz="0" w:space="0" w:color="auto"/>
        <w:bottom w:val="none" w:sz="0" w:space="0" w:color="auto"/>
        <w:right w:val="none" w:sz="0" w:space="0" w:color="auto"/>
      </w:divBdr>
      <w:divsChild>
        <w:div w:id="2132019526">
          <w:marLeft w:val="0"/>
          <w:marRight w:val="0"/>
          <w:marTop w:val="150"/>
          <w:marBottom w:val="0"/>
          <w:divBdr>
            <w:top w:val="none" w:sz="0" w:space="0" w:color="auto"/>
            <w:left w:val="none" w:sz="0" w:space="0" w:color="auto"/>
            <w:bottom w:val="none" w:sz="0" w:space="0" w:color="auto"/>
            <w:right w:val="none" w:sz="0" w:space="0" w:color="auto"/>
          </w:divBdr>
        </w:div>
        <w:div w:id="1210917306">
          <w:marLeft w:val="0"/>
          <w:marRight w:val="0"/>
          <w:marTop w:val="0"/>
          <w:marBottom w:val="0"/>
          <w:divBdr>
            <w:top w:val="none" w:sz="0" w:space="0" w:color="auto"/>
            <w:left w:val="none" w:sz="0" w:space="0" w:color="auto"/>
            <w:bottom w:val="none" w:sz="0" w:space="0" w:color="auto"/>
            <w:right w:val="none" w:sz="0" w:space="0" w:color="auto"/>
          </w:divBdr>
        </w:div>
      </w:divsChild>
    </w:div>
    <w:div w:id="1741708796">
      <w:bodyDiv w:val="1"/>
      <w:marLeft w:val="0"/>
      <w:marRight w:val="0"/>
      <w:marTop w:val="0"/>
      <w:marBottom w:val="0"/>
      <w:divBdr>
        <w:top w:val="none" w:sz="0" w:space="0" w:color="auto"/>
        <w:left w:val="none" w:sz="0" w:space="0" w:color="auto"/>
        <w:bottom w:val="none" w:sz="0" w:space="0" w:color="auto"/>
        <w:right w:val="none" w:sz="0" w:space="0" w:color="auto"/>
      </w:divBdr>
      <w:divsChild>
        <w:div w:id="1876845556">
          <w:marLeft w:val="0"/>
          <w:marRight w:val="0"/>
          <w:marTop w:val="150"/>
          <w:marBottom w:val="0"/>
          <w:divBdr>
            <w:top w:val="none" w:sz="0" w:space="0" w:color="auto"/>
            <w:left w:val="none" w:sz="0" w:space="0" w:color="auto"/>
            <w:bottom w:val="none" w:sz="0" w:space="0" w:color="auto"/>
            <w:right w:val="none" w:sz="0" w:space="0" w:color="auto"/>
          </w:divBdr>
        </w:div>
        <w:div w:id="591554166">
          <w:marLeft w:val="0"/>
          <w:marRight w:val="0"/>
          <w:marTop w:val="0"/>
          <w:marBottom w:val="0"/>
          <w:divBdr>
            <w:top w:val="none" w:sz="0" w:space="0" w:color="auto"/>
            <w:left w:val="none" w:sz="0" w:space="0" w:color="auto"/>
            <w:bottom w:val="none" w:sz="0" w:space="0" w:color="auto"/>
            <w:right w:val="none" w:sz="0" w:space="0" w:color="auto"/>
          </w:divBdr>
        </w:div>
      </w:divsChild>
    </w:div>
    <w:div w:id="210510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sc.usgs.gov/research/seabird_foragefish/marinehabitat/home.html" TargetMode="External"/><Relationship Id="rId13" Type="http://schemas.openxmlformats.org/officeDocument/2006/relationships/image" Target="media/image2.gif"/><Relationship Id="rId18" Type="http://schemas.openxmlformats.org/officeDocument/2006/relationships/image" Target="media/image5.gif"/><Relationship Id="rId26" Type="http://schemas.openxmlformats.org/officeDocument/2006/relationships/hyperlink" Target="http://www.absc.usgs.gov/research/seabird_foragefish/marinehabitat/what_we_learned/zooplankton_learned.html" TargetMode="External"/><Relationship Id="rId39" Type="http://schemas.openxmlformats.org/officeDocument/2006/relationships/hyperlink" Target="http://www.absc.usgs.gov/research/seabird_foragefish/marinehabitat/what_we_learned/bathymetry_learned.html" TargetMode="External"/><Relationship Id="rId3" Type="http://schemas.openxmlformats.org/officeDocument/2006/relationships/settings" Target="settings.xml"/><Relationship Id="rId21" Type="http://schemas.openxmlformats.org/officeDocument/2006/relationships/image" Target="NULL"/><Relationship Id="rId34" Type="http://schemas.openxmlformats.org/officeDocument/2006/relationships/image" Target="media/image8.jpeg"/><Relationship Id="rId42" Type="http://schemas.openxmlformats.org/officeDocument/2006/relationships/hyperlink" Target="http://www.absc.usgs.gov/research/seabird_foragefish/marinehabitat/home.html" TargetMode="External"/><Relationship Id="rId47" Type="http://schemas.openxmlformats.org/officeDocument/2006/relationships/fontTable" Target="fontTable.xml"/><Relationship Id="rId7" Type="http://schemas.openxmlformats.org/officeDocument/2006/relationships/hyperlink" Target="http://www.absc.usgs.gov/research/seabird_foragefish/marinehabitat/home.html" TargetMode="External"/><Relationship Id="rId12" Type="http://schemas.openxmlformats.org/officeDocument/2006/relationships/hyperlink" Target="http://www.absc.usgs.gov/research/seabird_foragefish/marinehabitat/home.html" TargetMode="External"/><Relationship Id="rId17" Type="http://schemas.openxmlformats.org/officeDocument/2006/relationships/hyperlink" Target="http://www.absc.usgs.gov/research/seabird_foragefish/marinehabitat/what_we_learned/food_web_learned.html" TargetMode="External"/><Relationship Id="rId25" Type="http://schemas.openxmlformats.org/officeDocument/2006/relationships/image" Target="NULL"/><Relationship Id="rId33" Type="http://schemas.openxmlformats.org/officeDocument/2006/relationships/hyperlink" Target="http://www.absc.usgs.gov/research/seabird_foragefish/marinehabitat/what_we_learned/temperature_learned.html" TargetMode="External"/><Relationship Id="rId38" Type="http://schemas.openxmlformats.org/officeDocument/2006/relationships/image" Target="NULL"/><Relationship Id="rId46" Type="http://schemas.openxmlformats.org/officeDocument/2006/relationships/hyperlink" Target="http://www.livingheritage.org.nz/schools/primary/hauraki/mangrove-forest/chain-gang.php" TargetMode="External"/><Relationship Id="rId2" Type="http://schemas.openxmlformats.org/officeDocument/2006/relationships/styles" Target="styles.xml"/><Relationship Id="rId16" Type="http://schemas.openxmlformats.org/officeDocument/2006/relationships/image" Target="NULL"/><Relationship Id="rId20" Type="http://schemas.openxmlformats.org/officeDocument/2006/relationships/hyperlink" Target="http://www.absc.usgs.gov/research/seabird_foragefish/marinehabitat/home.html" TargetMode="External"/><Relationship Id="rId29" Type="http://schemas.openxmlformats.org/officeDocument/2006/relationships/image" Target="media/image7.jpeg"/><Relationship Id="rId41"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hyperlink" Target="http://www.absc.usgs.gov/research/seabird_foragefish/marinehabitat/home.html" TargetMode="External"/><Relationship Id="rId11" Type="http://schemas.openxmlformats.org/officeDocument/2006/relationships/hyperlink" Target="http://www.absc.usgs.gov/research/seabird_foragefish/marinehabitat/home.html" TargetMode="External"/><Relationship Id="rId24" Type="http://schemas.openxmlformats.org/officeDocument/2006/relationships/hyperlink" Target="http://www.ecoscope.com" TargetMode="External"/><Relationship Id="rId32" Type="http://schemas.openxmlformats.org/officeDocument/2006/relationships/image" Target="NULL"/><Relationship Id="rId37" Type="http://schemas.openxmlformats.org/officeDocument/2006/relationships/image" Target="media/image9.gif"/><Relationship Id="rId40" Type="http://schemas.openxmlformats.org/officeDocument/2006/relationships/image" Target="media/image10.gif"/><Relationship Id="rId45" Type="http://schemas.openxmlformats.org/officeDocument/2006/relationships/hyperlink" Target="http://www.mdawi.com/vb/t10844.html" TargetMode="External"/><Relationship Id="rId5" Type="http://schemas.openxmlformats.org/officeDocument/2006/relationships/image" Target="media/image1.gif"/><Relationship Id="rId15" Type="http://schemas.openxmlformats.org/officeDocument/2006/relationships/image" Target="media/image4.gif"/><Relationship Id="rId23" Type="http://schemas.openxmlformats.org/officeDocument/2006/relationships/image" Target="media/image6.jpeg"/><Relationship Id="rId28" Type="http://schemas.openxmlformats.org/officeDocument/2006/relationships/hyperlink" Target="http://www.absc.usgs.gov/research/seabird_foragefish/marinehabitat/what_we_learned/nutrients_learned.html" TargetMode="External"/><Relationship Id="rId36" Type="http://schemas.openxmlformats.org/officeDocument/2006/relationships/hyperlink" Target="http://www.absc.usgs.gov/research/seabird_foragefish/marinehabitat/what_we_learned/salinity_learned.html" TargetMode="External"/><Relationship Id="rId10" Type="http://schemas.openxmlformats.org/officeDocument/2006/relationships/hyperlink" Target="http://www.absc.usgs.gov/research/seabird_foragefish/marinehabitat/home.html" TargetMode="External"/><Relationship Id="rId19" Type="http://schemas.openxmlformats.org/officeDocument/2006/relationships/hyperlink" Target="http://www.absc.usgs.gov/research/seabird_foragefish/marinehabitat/home.html" TargetMode="External"/><Relationship Id="rId31" Type="http://schemas.openxmlformats.org/officeDocument/2006/relationships/hyperlink" Target="http://www.absc.usgs.gov/research/seabird_foragefish/seabirds/what_we_learned/breeding_biology_learned.html" TargetMode="External"/><Relationship Id="rId44" Type="http://schemas.openxmlformats.org/officeDocument/2006/relationships/hyperlink" Target="http://www.srd.gov.ab.ca/fishwildlife/wildlifeinalberta/watchablewildlife/owls/foodchain.aspx" TargetMode="External"/><Relationship Id="rId4" Type="http://schemas.openxmlformats.org/officeDocument/2006/relationships/webSettings" Target="webSettings.xml"/><Relationship Id="rId9" Type="http://schemas.openxmlformats.org/officeDocument/2006/relationships/hyperlink" Target="http://www.absc.usgs.gov/research/seabird_foragefish/marinehabitat/home.html" TargetMode="External"/><Relationship Id="rId14" Type="http://schemas.openxmlformats.org/officeDocument/2006/relationships/image" Target="media/image3.gif"/><Relationship Id="rId22" Type="http://schemas.openxmlformats.org/officeDocument/2006/relationships/hyperlink" Target="http://www.absc.usgs.gov/research/seabird_foragefish/marinehabitat/what_we_learned/phytoplankton_learned.html" TargetMode="External"/><Relationship Id="rId27" Type="http://schemas.openxmlformats.org/officeDocument/2006/relationships/image" Target="NULL"/><Relationship Id="rId30" Type="http://schemas.openxmlformats.org/officeDocument/2006/relationships/hyperlink" Target="http://www.absc.usgs.gov/research/seabird_foragefish/foragefish/FishPopUps/Smelts.html" TargetMode="External"/><Relationship Id="rId35" Type="http://schemas.openxmlformats.org/officeDocument/2006/relationships/image" Target="NULL"/><Relationship Id="rId43" Type="http://schemas.openxmlformats.org/officeDocument/2006/relationships/hyperlink" Target="http://www.stevetrash.com/lessons/foodchai.ht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22129-BE25-442E-BE29-B288FEF86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2009-10-14T15:00:00Z</cp:lastPrinted>
  <dcterms:created xsi:type="dcterms:W3CDTF">2009-10-16T14:01:00Z</dcterms:created>
  <dcterms:modified xsi:type="dcterms:W3CDTF">2009-10-16T14:01:00Z</dcterms:modified>
</cp:coreProperties>
</file>