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527A61" w:rsidRDefault="00527A61" w:rsidP="00527A61">
      <w:pPr>
        <w:jc w:val="both"/>
        <w:rPr>
          <w:rFonts w:ascii="Arabic Transparent" w:hAnsi="Arabic Transparent" w:cs="Arabic Transparent" w:hint="cs"/>
          <w:sz w:val="32"/>
          <w:szCs w:val="32"/>
          <w:rtl/>
          <w:lang w:bidi="ar-AE"/>
        </w:rPr>
      </w:pPr>
    </w:p>
    <w:p w:rsidR="00527A61" w:rsidRPr="00527A61" w:rsidRDefault="00527A61" w:rsidP="00527A61">
      <w:pPr>
        <w:jc w:val="center"/>
        <w:rPr>
          <w:rFonts w:asciiTheme="minorBidi" w:hAnsiTheme="minorBidi"/>
          <w:color w:val="365F91" w:themeColor="accent1" w:themeShade="BF"/>
          <w:sz w:val="40"/>
          <w:szCs w:val="40"/>
          <w:u w:val="single"/>
          <w:rtl/>
          <w:lang w:bidi="ar-AE"/>
        </w:rPr>
      </w:pPr>
      <w:r w:rsidRPr="00527A61">
        <w:rPr>
          <w:rFonts w:asciiTheme="minorBidi" w:hAnsiTheme="minorBidi"/>
          <w:color w:val="365F91" w:themeColor="accent1" w:themeShade="BF"/>
          <w:sz w:val="40"/>
          <w:szCs w:val="40"/>
          <w:u w:val="single"/>
          <w:rtl/>
        </w:rPr>
        <w:t>العلاج الجيني</w:t>
      </w:r>
    </w:p>
    <w:p w:rsidR="00527A61" w:rsidRPr="00527A61" w:rsidRDefault="00527A61" w:rsidP="00527A61">
      <w:pPr>
        <w:spacing w:after="0" w:line="240" w:lineRule="auto"/>
        <w:rPr>
          <w:rFonts w:asciiTheme="minorBidi" w:eastAsia="Times New Roman" w:hAnsiTheme="minorBidi"/>
          <w:color w:val="C00000"/>
          <w:sz w:val="32"/>
          <w:szCs w:val="32"/>
          <w:u w:val="single"/>
          <w:rtl/>
          <w:lang w:bidi="ar-AE"/>
        </w:rPr>
      </w:pPr>
      <w:r w:rsidRPr="00527A61">
        <w:rPr>
          <w:rFonts w:asciiTheme="minorBidi" w:eastAsia="Times New Roman" w:hAnsiTheme="minorBidi"/>
          <w:color w:val="C00000"/>
          <w:sz w:val="32"/>
          <w:szCs w:val="32"/>
          <w:u w:val="single"/>
          <w:rtl/>
        </w:rPr>
        <w:t>ما هو</w:t>
      </w:r>
      <w:r w:rsidRPr="00527A61">
        <w:rPr>
          <w:rFonts w:asciiTheme="minorBidi" w:eastAsia="Times New Roman" w:hAnsiTheme="minorBidi"/>
          <w:color w:val="C00000"/>
          <w:sz w:val="32"/>
          <w:szCs w:val="32"/>
          <w:u w:val="single"/>
        </w:rPr>
        <w:t xml:space="preserve"> </w:t>
      </w:r>
      <w:r w:rsidRPr="00527A61">
        <w:rPr>
          <w:rFonts w:asciiTheme="minorBidi" w:eastAsia="Times New Roman" w:hAnsiTheme="minorBidi"/>
          <w:color w:val="C00000"/>
          <w:sz w:val="32"/>
          <w:szCs w:val="32"/>
          <w:u w:val="single"/>
          <w:rtl/>
        </w:rPr>
        <w:t>العلاج الجين</w:t>
      </w:r>
      <w:r w:rsidRPr="00527A61">
        <w:rPr>
          <w:rFonts w:asciiTheme="minorBidi" w:eastAsia="Times New Roman" w:hAnsiTheme="minorBidi" w:hint="cs"/>
          <w:color w:val="C00000"/>
          <w:sz w:val="32"/>
          <w:szCs w:val="32"/>
          <w:u w:val="single"/>
          <w:rtl/>
        </w:rPr>
        <w:t>ي</w:t>
      </w:r>
      <w:r w:rsidRPr="00527A61">
        <w:rPr>
          <w:rFonts w:asciiTheme="minorBidi" w:eastAsia="Times New Roman" w:hAnsiTheme="minorBidi"/>
          <w:color w:val="C00000"/>
          <w:sz w:val="32"/>
          <w:szCs w:val="32"/>
          <w:u w:val="single"/>
        </w:rPr>
        <w:t xml:space="preserve"> </w:t>
      </w:r>
      <w:r w:rsidRPr="00527A61">
        <w:rPr>
          <w:rFonts w:asciiTheme="minorBidi" w:eastAsia="Times New Roman" w:hAnsiTheme="minorBidi" w:hint="cs"/>
          <w:color w:val="C00000"/>
          <w:sz w:val="32"/>
          <w:szCs w:val="32"/>
          <w:u w:val="single"/>
          <w:rtl/>
          <w:lang w:bidi="ar-AE"/>
        </w:rPr>
        <w:t>؟</w:t>
      </w:r>
    </w:p>
    <w:p w:rsidR="00527A61" w:rsidRDefault="00527A61" w:rsidP="00527A61">
      <w:pPr>
        <w:spacing w:after="0" w:line="240" w:lineRule="auto"/>
        <w:jc w:val="both"/>
        <w:rPr>
          <w:rFonts w:asciiTheme="minorBidi" w:eastAsia="Times New Roman" w:hAnsiTheme="minorBidi"/>
          <w:sz w:val="32"/>
          <w:szCs w:val="32"/>
          <w:rtl/>
        </w:rPr>
      </w:pPr>
      <w:r w:rsidRPr="00527A61">
        <w:rPr>
          <w:rFonts w:asciiTheme="minorBidi" w:eastAsia="Times New Roman" w:hAnsiTheme="minorBidi"/>
          <w:sz w:val="32"/>
          <w:szCs w:val="32"/>
        </w:rPr>
        <w:br/>
      </w:r>
      <w:r w:rsidRPr="00527A61">
        <w:rPr>
          <w:rFonts w:asciiTheme="minorBidi" w:eastAsia="Times New Roman" w:hAnsiTheme="minorBidi"/>
          <w:sz w:val="32"/>
          <w:szCs w:val="32"/>
          <w:rtl/>
        </w:rPr>
        <w:t>هو احد تطبيقات علوم الهندسة الوراثية</w:t>
      </w:r>
      <w:r w:rsidRPr="00527A61">
        <w:rPr>
          <w:rFonts w:asciiTheme="minorBidi" w:eastAsia="Times New Roman" w:hAnsiTheme="minorBidi"/>
          <w:sz w:val="32"/>
          <w:szCs w:val="32"/>
        </w:rPr>
        <w:t xml:space="preserve"> (Genetic Engineering)</w:t>
      </w:r>
      <w:r w:rsidRPr="00527A61">
        <w:rPr>
          <w:rFonts w:asciiTheme="minorBidi" w:eastAsia="Times New Roman" w:hAnsiTheme="minorBidi"/>
          <w:sz w:val="32"/>
          <w:szCs w:val="32"/>
          <w:rtl/>
        </w:rPr>
        <w:t>، حيث يولد</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الإنسان بمجموعة من الصفات والأمراض محمولة على جينات (الوحدات الوراثية للكائن</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الحي)، وهذه الجينات مجتمعة تحمل المعلومات الكفيلة لإنماء البويضة الملقحة إلى</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إنسان بالغ، كما أنها مسئولة عن خصائصه المظهرية كلون الجلد والشعر والعين وطول</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القامة وكذلك الخصائص الوظيفية اللازمة لعمل الجسم وبقائه. وتُمثل الجينات بداخل</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الخلايا بمجموعة من التتابعات</w:t>
      </w:r>
      <w:r w:rsidRPr="00527A61">
        <w:rPr>
          <w:rFonts w:asciiTheme="minorBidi" w:eastAsia="Times New Roman" w:hAnsiTheme="minorBidi"/>
          <w:sz w:val="32"/>
          <w:szCs w:val="32"/>
        </w:rPr>
        <w:t xml:space="preserve"> (Nucleotides) </w:t>
      </w:r>
      <w:r w:rsidRPr="00527A61">
        <w:rPr>
          <w:rFonts w:asciiTheme="minorBidi" w:eastAsia="Times New Roman" w:hAnsiTheme="minorBidi"/>
          <w:sz w:val="32"/>
          <w:szCs w:val="32"/>
          <w:rtl/>
        </w:rPr>
        <w:t>التي تشفر وتعطى مجموعة من الأحماض</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الأمينية</w:t>
      </w:r>
      <w:r w:rsidRPr="00527A61">
        <w:rPr>
          <w:rFonts w:asciiTheme="minorBidi" w:eastAsia="Times New Roman" w:hAnsiTheme="minorBidi"/>
          <w:sz w:val="32"/>
          <w:szCs w:val="32"/>
        </w:rPr>
        <w:t xml:space="preserve"> (Amino Acids) </w:t>
      </w:r>
      <w:r w:rsidRPr="00527A61">
        <w:rPr>
          <w:rFonts w:asciiTheme="minorBidi" w:eastAsia="Times New Roman" w:hAnsiTheme="minorBidi"/>
          <w:sz w:val="32"/>
          <w:szCs w:val="32"/>
          <w:rtl/>
        </w:rPr>
        <w:t>البروتينية، وهذه التتابعات لها ترتيب معين على المادة</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الوراثية</w:t>
      </w:r>
      <w:r w:rsidRPr="00527A61">
        <w:rPr>
          <w:rFonts w:asciiTheme="minorBidi" w:eastAsia="Times New Roman" w:hAnsiTheme="minorBidi"/>
          <w:sz w:val="32"/>
          <w:szCs w:val="32"/>
        </w:rPr>
        <w:t xml:space="preserve"> (DNA) </w:t>
      </w:r>
      <w:r w:rsidRPr="00527A61">
        <w:rPr>
          <w:rFonts w:asciiTheme="minorBidi" w:eastAsia="Times New Roman" w:hAnsiTheme="minorBidi"/>
          <w:sz w:val="32"/>
          <w:szCs w:val="32"/>
          <w:rtl/>
        </w:rPr>
        <w:t>، فإذا ما اختل هذا الترتيب ينتج حمض أميني أخر؛ مما يؤدى إلى تغير</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في الشكل والوظيفة المسئول عنهما هذا الجين، وربما يصاب الإنسان بتشوه خِلقي أو مرض</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معين نتيجة الخلل في تتابعات وتكوين هذا الجين. وهذه الجينات محمولة على عدد معين</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من الكروموسومات</w:t>
      </w:r>
      <w:r w:rsidRPr="00527A61">
        <w:rPr>
          <w:rFonts w:asciiTheme="minorBidi" w:eastAsia="Times New Roman" w:hAnsiTheme="minorBidi"/>
          <w:sz w:val="32"/>
          <w:szCs w:val="32"/>
        </w:rPr>
        <w:t xml:space="preserve"> (Chromosomes) </w:t>
      </w:r>
      <w:r w:rsidRPr="00527A61">
        <w:rPr>
          <w:rFonts w:asciiTheme="minorBidi" w:eastAsia="Times New Roman" w:hAnsiTheme="minorBidi"/>
          <w:sz w:val="32"/>
          <w:szCs w:val="32"/>
          <w:rtl/>
        </w:rPr>
        <w:t>يبلغ عددها ستة وأربعين كروموسوم في كل خلية من</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خلايا الجسم، ما عدا النطفة المنوية (من الأب) والبويضة (من الأم)؛ فيحمل كل منهما</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ثلاثة وعشرين كروموسوم، حتى إذا ما التقيا فإنهما يكوِّنان خلية جنينية كاملة بها</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ستة وأربعين كروموسوم، التي تنقسم بدورها أيضاً لتعطي جنيناً كاملاً .وتمثل الصفات</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الوراثية التي نحملها بعدد وفير من الجينات المحمولة على الكروموسومات بحيث أن كل</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صفة تمثل باثنين من الجينات على الأقل أحداهما من الأب والآخر من الأم، وفي بعض</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الصفات تمثل بأكثر من ذلك</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Pr>
        <w:br/>
      </w:r>
      <w:r w:rsidRPr="00527A61">
        <w:rPr>
          <w:rFonts w:asciiTheme="minorBidi" w:eastAsia="Times New Roman" w:hAnsiTheme="minorBidi"/>
          <w:sz w:val="32"/>
          <w:szCs w:val="32"/>
          <w:rtl/>
        </w:rPr>
        <w:t>وبالتالي فالعلاج الجيني أو العلاج بالجينات</w:t>
      </w:r>
      <w:r w:rsidRPr="00527A61">
        <w:rPr>
          <w:rFonts w:asciiTheme="minorBidi" w:eastAsia="Times New Roman" w:hAnsiTheme="minorBidi"/>
          <w:sz w:val="32"/>
          <w:szCs w:val="32"/>
        </w:rPr>
        <w:t xml:space="preserve">  (Gene Therapy)</w:t>
      </w:r>
      <w:r w:rsidRPr="00527A61">
        <w:rPr>
          <w:rFonts w:asciiTheme="minorBidi" w:eastAsia="Times New Roman" w:hAnsiTheme="minorBidi"/>
          <w:sz w:val="32"/>
          <w:szCs w:val="32"/>
          <w:rtl/>
        </w:rPr>
        <w:t>هو عملية زرع أو دمج لجين معين سليم (الذي قد تم نزعة من كائن آخر أو من</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نفس الكائن بواسطة إنزيم قطع معين)، و يكون هذا الزرع بداخل المادة الوراثية</w:t>
      </w:r>
      <w:r w:rsidRPr="00527A61">
        <w:rPr>
          <w:rFonts w:asciiTheme="minorBidi" w:eastAsia="Times New Roman" w:hAnsiTheme="minorBidi"/>
          <w:sz w:val="32"/>
          <w:szCs w:val="32"/>
        </w:rPr>
        <w:t xml:space="preserve"> (DNA) </w:t>
      </w:r>
      <w:r w:rsidRPr="00527A61">
        <w:rPr>
          <w:rFonts w:asciiTheme="minorBidi" w:eastAsia="Times New Roman" w:hAnsiTheme="minorBidi"/>
          <w:sz w:val="32"/>
          <w:szCs w:val="32"/>
          <w:rtl/>
        </w:rPr>
        <w:t>للخلية المريضة، ومن ثم تنشأ  له القدرة على التضاعف وإنتاج مادة وراثية جديدة</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تحتوى على صفات الجين الجديد السليم فتشفى بذلك الخلية المريضة. ومن رحمة الله</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اللطيف بعبادة أن خلق معظم الأمراض الوراثية في الكائنات الحية جميعها وهي في حالة</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ضعيفة أو ما يطلق عليها بالصفات المتنحية</w:t>
      </w:r>
      <w:r w:rsidRPr="00527A61">
        <w:rPr>
          <w:rFonts w:asciiTheme="minorBidi" w:eastAsia="Times New Roman" w:hAnsiTheme="minorBidi"/>
          <w:sz w:val="32"/>
          <w:szCs w:val="32"/>
        </w:rPr>
        <w:t xml:space="preserve"> (Recessive Characteristics) </w:t>
      </w:r>
      <w:r w:rsidRPr="00527A61">
        <w:rPr>
          <w:rFonts w:asciiTheme="minorBidi" w:eastAsia="Times New Roman" w:hAnsiTheme="minorBidi"/>
          <w:sz w:val="32"/>
          <w:szCs w:val="32"/>
          <w:rtl/>
        </w:rPr>
        <w:t>؛ فإذا ما تم</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زرع الجين الطبيعي السليم فأنه يسود ويتغلب</w:t>
      </w:r>
      <w:r w:rsidRPr="00527A61">
        <w:rPr>
          <w:rFonts w:asciiTheme="minorBidi" w:eastAsia="Times New Roman" w:hAnsiTheme="minorBidi"/>
          <w:sz w:val="32"/>
          <w:szCs w:val="32"/>
        </w:rPr>
        <w:t xml:space="preserve"> (Dominate) </w:t>
      </w:r>
      <w:r w:rsidRPr="00527A61">
        <w:rPr>
          <w:rFonts w:asciiTheme="minorBidi" w:eastAsia="Times New Roman" w:hAnsiTheme="minorBidi"/>
          <w:sz w:val="32"/>
          <w:szCs w:val="32"/>
          <w:rtl/>
        </w:rPr>
        <w:t>على الجين المعطوب وبذلك</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تسود الصفة الجديدة المعالجة على الصفة المريضة؛ ومن ثم يشفى المريض من دائه بإذن</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الله، وسبحانه وتعالى جل من قائل : {وَفِي أَنفُسِكُمْ أَفَلاَتُبْصِرُونَ</w:t>
      </w:r>
      <w:r>
        <w:rPr>
          <w:rFonts w:asciiTheme="minorBidi" w:eastAsia="Times New Roman" w:hAnsiTheme="minorBidi" w:hint="cs"/>
          <w:sz w:val="32"/>
          <w:szCs w:val="32"/>
          <w:rtl/>
        </w:rPr>
        <w:t xml:space="preserve">} </w:t>
      </w:r>
      <w:r w:rsidRPr="00527A61">
        <w:rPr>
          <w:rFonts w:asciiTheme="minorBidi" w:eastAsia="Times New Roman" w:hAnsiTheme="minorBidi"/>
          <w:sz w:val="32"/>
          <w:szCs w:val="32"/>
          <w:rtl/>
        </w:rPr>
        <w:t>ويمكن أن تكون هذه الأمراض الجينية المراد علاجها وراثياً أي إن</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المرض ينتقل من الآباء إلى الأبناء عبر الخلايا الجنسية (النطفة المنوية أو</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البويضة) الحاملة للجين المعطوب أو أمراض غير وراثية تولدت في الشخص بعد ولادته</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نتيجة طفرات (وتعني حدوث عطب جيني) عند التعرض للمؤثرات البيئيةالمختلفة</w:t>
      </w:r>
      <w:r w:rsidRPr="00527A61">
        <w:rPr>
          <w:rFonts w:asciiTheme="minorBidi" w:eastAsia="Times New Roman" w:hAnsiTheme="minorBidi"/>
          <w:sz w:val="32"/>
          <w:szCs w:val="32"/>
        </w:rPr>
        <w:t>.</w:t>
      </w:r>
      <w:r w:rsidRPr="00527A61">
        <w:rPr>
          <w:rFonts w:asciiTheme="minorBidi" w:eastAsia="Times New Roman" w:hAnsiTheme="minorBidi"/>
          <w:sz w:val="32"/>
          <w:szCs w:val="32"/>
        </w:rPr>
        <w:br/>
      </w:r>
    </w:p>
    <w:p w:rsidR="00527A61" w:rsidRPr="00527A61" w:rsidRDefault="00527A61" w:rsidP="00527A61">
      <w:pPr>
        <w:spacing w:after="0" w:line="240" w:lineRule="auto"/>
        <w:jc w:val="both"/>
        <w:rPr>
          <w:rFonts w:asciiTheme="minorBidi" w:eastAsia="Times New Roman" w:hAnsiTheme="minorBidi"/>
          <w:sz w:val="32"/>
          <w:szCs w:val="32"/>
          <w:rtl/>
          <w:lang w:bidi="ar-AE"/>
        </w:rPr>
      </w:pPr>
      <w:r w:rsidRPr="00527A61">
        <w:rPr>
          <w:rFonts w:asciiTheme="minorBidi" w:eastAsia="Times New Roman" w:hAnsiTheme="minorBidi"/>
          <w:sz w:val="32"/>
          <w:szCs w:val="32"/>
          <w:rtl/>
        </w:rPr>
        <w:t>وقد</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تطور العلاج الجيني في الفترة الماضية بعد النتائج الأخيرة للمشروع العظيم في مجال</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علوم البيوتكنولوجي وهو "مشروع الجينوم البشري</w:t>
      </w:r>
      <w:r w:rsidRPr="00527A61">
        <w:rPr>
          <w:rFonts w:asciiTheme="minorBidi" w:eastAsia="Times New Roman" w:hAnsiTheme="minorBidi"/>
          <w:sz w:val="32"/>
          <w:szCs w:val="32"/>
        </w:rPr>
        <w:t xml:space="preserve">" (Human Genome Project) </w:t>
      </w:r>
      <w:r w:rsidRPr="00527A61">
        <w:rPr>
          <w:rFonts w:asciiTheme="minorBidi" w:eastAsia="Times New Roman" w:hAnsiTheme="minorBidi"/>
          <w:sz w:val="32"/>
          <w:szCs w:val="32"/>
          <w:rtl/>
        </w:rPr>
        <w:t>الذي بدأ</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عام 2001م، حيث أعلن أن عدد هذه الجينات في الإنسان هو حوالي 30.000 جين فيما كان</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يعتقد أنه حوالي 100.000 مورثة (جين)، بحيث تم رصد وتوثيق السلسلة ألتتابعيه</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للجينات على شريط</w:t>
      </w:r>
      <w:r w:rsidRPr="00527A61">
        <w:rPr>
          <w:rFonts w:asciiTheme="minorBidi" w:eastAsia="Times New Roman" w:hAnsiTheme="minorBidi"/>
          <w:sz w:val="32"/>
          <w:szCs w:val="32"/>
        </w:rPr>
        <w:t xml:space="preserve"> (DNA) </w:t>
      </w:r>
      <w:r w:rsidRPr="00527A61">
        <w:rPr>
          <w:rFonts w:asciiTheme="minorBidi" w:eastAsia="Times New Roman" w:hAnsiTheme="minorBidi"/>
          <w:sz w:val="32"/>
          <w:szCs w:val="32"/>
          <w:rtl/>
        </w:rPr>
        <w:t>التي بلغ عددها 3 مليار زوج من التتابعات الكيميائية</w:t>
      </w:r>
      <w:r w:rsidRPr="00527A61">
        <w:rPr>
          <w:rFonts w:asciiTheme="minorBidi" w:eastAsia="Times New Roman" w:hAnsiTheme="minorBidi"/>
          <w:sz w:val="32"/>
          <w:szCs w:val="32"/>
        </w:rPr>
        <w:t xml:space="preserve"> !!! </w:t>
      </w:r>
      <w:r w:rsidRPr="00527A61">
        <w:rPr>
          <w:rFonts w:asciiTheme="minorBidi" w:eastAsia="Times New Roman" w:hAnsiTheme="minorBidi"/>
          <w:sz w:val="32"/>
          <w:szCs w:val="32"/>
          <w:rtl/>
        </w:rPr>
        <w:t>على 24 كروموسوم في الخلية الجنسية الواحدة (22 كروموسوم جسدي + كروموسومان جنسيان</w:t>
      </w:r>
      <w:r w:rsidRPr="00527A61">
        <w:rPr>
          <w:rFonts w:asciiTheme="minorBidi" w:eastAsia="Times New Roman" w:hAnsiTheme="minorBidi"/>
          <w:sz w:val="32"/>
          <w:szCs w:val="32"/>
        </w:rPr>
        <w:t xml:space="preserve"> XY</w:t>
      </w:r>
      <w:r w:rsidRPr="00527A61">
        <w:rPr>
          <w:rFonts w:asciiTheme="minorBidi" w:eastAsia="Times New Roman" w:hAnsiTheme="minorBidi"/>
          <w:sz w:val="32"/>
          <w:szCs w:val="32"/>
          <w:rtl/>
        </w:rPr>
        <w:t>)</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بحيث نراها موزعة ومرتبة ترتيباً دقيقاً وأي خلل في هذا الترتيب يتولد عنه طفرة</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يمكن أن تكون ممرضة إذا حدثت في موقع حساس من تركيب الجين، حقاً سبحان الله {لَقَدْ</w:t>
      </w:r>
      <w:r w:rsidRPr="00527A61">
        <w:rPr>
          <w:rFonts w:asciiTheme="minorBidi" w:eastAsia="Times New Roman" w:hAnsiTheme="minorBidi"/>
          <w:sz w:val="32"/>
          <w:szCs w:val="32"/>
        </w:rPr>
        <w:t xml:space="preserve"> </w:t>
      </w:r>
      <w:r w:rsidRPr="00527A61">
        <w:rPr>
          <w:rFonts w:asciiTheme="minorBidi" w:eastAsia="Times New Roman" w:hAnsiTheme="minorBidi"/>
          <w:sz w:val="32"/>
          <w:szCs w:val="32"/>
          <w:rtl/>
        </w:rPr>
        <w:t>خَلَقْنَا الإِنسَانَ فِي أَحْسَنِ تَقْوِيمٍ</w:t>
      </w:r>
      <w:r>
        <w:rPr>
          <w:rFonts w:asciiTheme="minorBidi" w:eastAsia="Times New Roman" w:hAnsiTheme="minorBidi" w:hint="cs"/>
          <w:sz w:val="32"/>
          <w:szCs w:val="32"/>
          <w:rtl/>
          <w:lang w:bidi="ar-AE"/>
        </w:rPr>
        <w:t>}.</w:t>
      </w:r>
      <w:r w:rsidRPr="00527A61">
        <w:rPr>
          <w:rFonts w:asciiTheme="minorBidi" w:eastAsia="Times New Roman" w:hAnsiTheme="minorBidi"/>
          <w:sz w:val="32"/>
          <w:szCs w:val="32"/>
        </w:rPr>
        <w:t xml:space="preserve"> </w:t>
      </w:r>
    </w:p>
    <w:p w:rsidR="00527A61" w:rsidRPr="00527A61" w:rsidRDefault="00527A61" w:rsidP="00527A61">
      <w:pPr>
        <w:jc w:val="both"/>
        <w:rPr>
          <w:rFonts w:ascii="Arabic Transparent" w:hAnsi="Arabic Transparent" w:cs="Arabic Transparent"/>
          <w:sz w:val="32"/>
          <w:szCs w:val="32"/>
          <w:rtl/>
        </w:rPr>
      </w:pPr>
    </w:p>
    <w:p w:rsidR="00527A61" w:rsidRDefault="00527A61" w:rsidP="00527A61">
      <w:pPr>
        <w:jc w:val="center"/>
        <w:rPr>
          <w:rFonts w:ascii="Arabic Transparent" w:hAnsi="Arabic Transparent" w:cs="Arabic Transparent"/>
          <w:color w:val="365F91" w:themeColor="accent1" w:themeShade="BF"/>
          <w:sz w:val="40"/>
          <w:szCs w:val="40"/>
          <w:u w:val="single"/>
          <w:rtl/>
        </w:rPr>
      </w:pPr>
    </w:p>
    <w:p w:rsidR="00527A61" w:rsidRDefault="00527A61" w:rsidP="00527A61">
      <w:pPr>
        <w:jc w:val="center"/>
        <w:rPr>
          <w:color w:val="365F91" w:themeColor="accent1" w:themeShade="BF"/>
          <w:sz w:val="40"/>
          <w:szCs w:val="40"/>
          <w:u w:val="single"/>
          <w:rtl/>
        </w:rPr>
      </w:pPr>
      <w:r w:rsidRPr="00527A61">
        <w:rPr>
          <w:rFonts w:ascii="Arabic Transparent" w:hAnsi="Arabic Transparent" w:cs="Arabic Transparent"/>
          <w:color w:val="365F91" w:themeColor="accent1" w:themeShade="BF"/>
          <w:sz w:val="40"/>
          <w:szCs w:val="40"/>
          <w:u w:val="single"/>
          <w:rtl/>
        </w:rPr>
        <w:t>أساسيات العلاج الجيني</w:t>
      </w:r>
    </w:p>
    <w:p w:rsidR="00527A61" w:rsidRPr="00527A61" w:rsidRDefault="00527A61" w:rsidP="00527A61">
      <w:pPr>
        <w:jc w:val="center"/>
        <w:rPr>
          <w:color w:val="365F91" w:themeColor="accent1" w:themeShade="BF"/>
          <w:sz w:val="40"/>
          <w:szCs w:val="40"/>
          <w:u w:val="single"/>
          <w:rtl/>
        </w:rPr>
      </w:pPr>
    </w:p>
    <w:p w:rsidR="00527A61" w:rsidRDefault="00527A61" w:rsidP="00527A61">
      <w:pPr>
        <w:jc w:val="both"/>
        <w:rPr>
          <w:rFonts w:ascii="Arabic Transparent" w:hAnsi="Arabic Transparent" w:cs="Arabic Transparent"/>
          <w:sz w:val="32"/>
          <w:szCs w:val="32"/>
          <w:rtl/>
        </w:rPr>
      </w:pPr>
      <w:r>
        <w:rPr>
          <w:rFonts w:ascii="Arabic Transparent" w:hAnsi="Arabic Transparent" w:cs="Arabic Transparent"/>
          <w:sz w:val="32"/>
          <w:szCs w:val="32"/>
          <w:rtl/>
        </w:rPr>
        <w:t>يمكن تحديد الأساسيات في العلاج على النحو التالي</w:t>
      </w:r>
      <w:r>
        <w:rPr>
          <w:rFonts w:ascii="Arabic Transparent" w:hAnsi="Arabic Transparent" w:cs="Arabic Transparent" w:hint="cs"/>
          <w:sz w:val="32"/>
          <w:szCs w:val="32"/>
          <w:rtl/>
        </w:rPr>
        <w:t>:</w:t>
      </w:r>
    </w:p>
    <w:p w:rsidR="00527A61" w:rsidRDefault="00527A61" w:rsidP="00527A61">
      <w:pPr>
        <w:ind w:left="360"/>
        <w:jc w:val="both"/>
        <w:rPr>
          <w:rtl/>
        </w:rPr>
      </w:pPr>
      <w:r w:rsidRPr="00527A61">
        <w:rPr>
          <w:rFonts w:ascii="Arabic Transparent" w:hAnsi="Arabic Transparent" w:cs="Arabic Transparent" w:hint="cs"/>
          <w:color w:val="C00000"/>
          <w:sz w:val="32"/>
          <w:szCs w:val="32"/>
          <w:rtl/>
        </w:rPr>
        <w:t>(1)</w:t>
      </w:r>
      <w:r>
        <w:rPr>
          <w:rFonts w:ascii="Arabic Transparent" w:hAnsi="Arabic Transparent" w:cs="Arabic Transparent" w:hint="cs"/>
          <w:color w:val="C00000"/>
          <w:sz w:val="32"/>
          <w:szCs w:val="32"/>
          <w:rtl/>
        </w:rPr>
        <w:t xml:space="preserve"> </w:t>
      </w:r>
      <w:r w:rsidRPr="00527A61">
        <w:rPr>
          <w:rFonts w:ascii="Arabic Transparent" w:hAnsi="Arabic Transparent" w:cs="Arabic Transparent"/>
          <w:sz w:val="32"/>
          <w:szCs w:val="32"/>
          <w:rtl/>
        </w:rPr>
        <w:t>التعرف على الموقع الجيني المعطوب والذي يراد التعويض عنه، بالإضافة (</w:t>
      </w:r>
      <w:r w:rsidRPr="00527A61">
        <w:rPr>
          <w:rFonts w:ascii="Arabic Transparent" w:hAnsi="Arabic Transparent" w:cs="Arabic Transparent"/>
          <w:b/>
          <w:bCs/>
          <w:sz w:val="32"/>
          <w:szCs w:val="32"/>
        </w:rPr>
        <w:t>transfer gene</w:t>
      </w:r>
      <w:r w:rsidRPr="00527A61">
        <w:rPr>
          <w:rFonts w:ascii="Arabic Transparent" w:hAnsi="Arabic Transparent" w:cs="Arabic Transparent"/>
          <w:sz w:val="32"/>
          <w:szCs w:val="32"/>
          <w:rtl/>
        </w:rPr>
        <w:t>) أو بالإحلال (</w:t>
      </w:r>
      <w:r w:rsidRPr="00527A61">
        <w:rPr>
          <w:rFonts w:ascii="Arabic Transparent" w:hAnsi="Arabic Transparent" w:cs="Arabic Transparent"/>
          <w:b/>
          <w:bCs/>
          <w:sz w:val="32"/>
          <w:szCs w:val="32"/>
        </w:rPr>
        <w:t>gene replacement</w:t>
      </w:r>
      <w:r w:rsidRPr="00527A61">
        <w:rPr>
          <w:rFonts w:ascii="Arabic Transparent" w:hAnsi="Arabic Transparent" w:cs="Arabic Transparent"/>
          <w:sz w:val="32"/>
          <w:szCs w:val="32"/>
          <w:rtl/>
        </w:rPr>
        <w:t>)</w:t>
      </w:r>
      <w:r>
        <w:rPr>
          <w:rFonts w:hint="cs"/>
          <w:rtl/>
        </w:rPr>
        <w:t>.</w:t>
      </w:r>
    </w:p>
    <w:p w:rsidR="00527A61" w:rsidRDefault="00527A61" w:rsidP="00527A61">
      <w:pPr>
        <w:ind w:left="360"/>
        <w:jc w:val="both"/>
        <w:rPr>
          <w:rtl/>
        </w:rPr>
      </w:pPr>
      <w:r w:rsidRPr="00527A61">
        <w:rPr>
          <w:rFonts w:ascii="Arabic Transparent" w:hAnsi="Arabic Transparent" w:cs="Arabic Transparent" w:hint="cs"/>
          <w:color w:val="C00000"/>
          <w:sz w:val="32"/>
          <w:szCs w:val="32"/>
          <w:rtl/>
        </w:rPr>
        <w:t>(2)</w:t>
      </w:r>
      <w:r>
        <w:rPr>
          <w:rFonts w:ascii="Arabic Transparent" w:hAnsi="Arabic Transparent" w:cs="Arabic Transparent" w:hint="cs"/>
          <w:color w:val="C00000"/>
          <w:sz w:val="32"/>
          <w:szCs w:val="32"/>
          <w:rtl/>
        </w:rPr>
        <w:t xml:space="preserve"> </w:t>
      </w:r>
      <w:r w:rsidRPr="00527A61">
        <w:rPr>
          <w:rFonts w:ascii="Arabic Transparent" w:hAnsi="Arabic Transparent" w:cs="Arabic Transparent"/>
          <w:sz w:val="32"/>
          <w:szCs w:val="32"/>
          <w:rtl/>
        </w:rPr>
        <w:t>ضرورة توفر الجين السليم المراد إعطاؤه للمريض، وقد كان هذا متوفراً تقريباً لنصف عدد جينات الإنسان بفضل التقدم العلمي في تقنيات (تأشب الدنا) (</w:t>
      </w:r>
      <w:r w:rsidRPr="00527A61">
        <w:rPr>
          <w:rFonts w:ascii="Arabic Transparent" w:hAnsi="Arabic Transparent" w:cs="Arabic Transparent"/>
          <w:b/>
          <w:bCs/>
          <w:sz w:val="32"/>
          <w:szCs w:val="32"/>
        </w:rPr>
        <w:t>DNA Technology recombinant</w:t>
      </w:r>
      <w:r w:rsidRPr="00527A61">
        <w:rPr>
          <w:rFonts w:ascii="Arabic Transparent" w:hAnsi="Arabic Transparent" w:cs="Arabic Transparent"/>
          <w:sz w:val="32"/>
          <w:szCs w:val="32"/>
          <w:rtl/>
        </w:rPr>
        <w:t>) وتوجد هذه الجينات محمولة على ناقلات (</w:t>
      </w:r>
      <w:r w:rsidRPr="00527A61">
        <w:rPr>
          <w:rFonts w:ascii="Arabic Transparent" w:hAnsi="Arabic Transparent" w:cs="Arabic Transparent"/>
          <w:b/>
          <w:bCs/>
          <w:sz w:val="32"/>
          <w:szCs w:val="32"/>
        </w:rPr>
        <w:t>vectors</w:t>
      </w:r>
      <w:r w:rsidRPr="00527A61">
        <w:rPr>
          <w:rFonts w:ascii="Arabic Transparent" w:hAnsi="Arabic Transparent" w:cs="Arabic Transparent"/>
          <w:sz w:val="32"/>
          <w:szCs w:val="32"/>
          <w:rtl/>
        </w:rPr>
        <w:t>) ومنسله (</w:t>
      </w:r>
      <w:r w:rsidRPr="00527A61">
        <w:rPr>
          <w:rFonts w:ascii="Arabic Transparent" w:hAnsi="Arabic Transparent" w:cs="Arabic Transparent"/>
          <w:b/>
          <w:bCs/>
          <w:sz w:val="32"/>
          <w:szCs w:val="32"/>
        </w:rPr>
        <w:t>cloned</w:t>
      </w:r>
      <w:r w:rsidRPr="00527A61">
        <w:rPr>
          <w:rFonts w:ascii="Arabic Transparent" w:hAnsi="Arabic Transparent" w:cs="Arabic Transparent"/>
          <w:sz w:val="32"/>
          <w:szCs w:val="32"/>
          <w:rtl/>
        </w:rPr>
        <w:t>).بعد الانتهاء من مشروع الجينيوم البشري أصبح ميسوراً الحصول على أي جين مطلوب</w:t>
      </w:r>
      <w:r>
        <w:rPr>
          <w:rFonts w:hint="cs"/>
          <w:rtl/>
        </w:rPr>
        <w:t>.</w:t>
      </w:r>
    </w:p>
    <w:p w:rsidR="00527A61" w:rsidRDefault="00527A61" w:rsidP="00527A61">
      <w:pPr>
        <w:jc w:val="both"/>
        <w:rPr>
          <w:rtl/>
        </w:rPr>
      </w:pPr>
      <w:r>
        <w:rPr>
          <w:rFonts w:ascii="Arabic Transparent" w:hAnsi="Arabic Transparent" w:cs="Arabic Transparent" w:hint="cs"/>
          <w:color w:val="C00000"/>
          <w:sz w:val="32"/>
          <w:szCs w:val="32"/>
          <w:rtl/>
        </w:rPr>
        <w:t xml:space="preserve">    </w:t>
      </w:r>
      <w:r w:rsidRPr="00527A61">
        <w:rPr>
          <w:rFonts w:ascii="Arabic Transparent" w:hAnsi="Arabic Transparent" w:cs="Arabic Transparent"/>
          <w:color w:val="C00000"/>
          <w:sz w:val="32"/>
          <w:szCs w:val="32"/>
          <w:rtl/>
        </w:rPr>
        <w:t>(3)</w:t>
      </w:r>
      <w:r w:rsidRPr="00527A61">
        <w:rPr>
          <w:rFonts w:ascii="Arabic Transparent" w:hAnsi="Arabic Transparent" w:cs="Arabic Transparent"/>
          <w:sz w:val="32"/>
          <w:szCs w:val="32"/>
          <w:rtl/>
        </w:rPr>
        <w:t xml:space="preserve"> توفر آلية لإيصال الجين إلى الخلايا المستهدفة (سوف يأتي تفصيل ذلك لا حقاً) أضف إلى ذلك </w:t>
      </w:r>
      <w:r>
        <w:rPr>
          <w:rFonts w:ascii="Arabic Transparent" w:hAnsi="Arabic Transparent" w:cs="Arabic Transparent" w:hint="cs"/>
          <w:sz w:val="32"/>
          <w:szCs w:val="32"/>
          <w:rtl/>
        </w:rPr>
        <w:t xml:space="preserve">       </w:t>
      </w:r>
      <w:r w:rsidRPr="00527A61">
        <w:rPr>
          <w:rFonts w:ascii="Arabic Transparent" w:hAnsi="Arabic Transparent" w:cs="Arabic Transparent"/>
          <w:sz w:val="32"/>
          <w:szCs w:val="32"/>
          <w:rtl/>
        </w:rPr>
        <w:t>إمكانية الوصول إلى الخلايا المستهدفة.</w:t>
      </w:r>
    </w:p>
    <w:p w:rsidR="00527A61" w:rsidRDefault="00527A61" w:rsidP="00527A61">
      <w:pPr>
        <w:jc w:val="both"/>
        <w:rPr>
          <w:rtl/>
        </w:rPr>
      </w:pPr>
      <w:r>
        <w:rPr>
          <w:rFonts w:ascii="Arabic Transparent" w:hAnsi="Arabic Transparent" w:cs="Arabic Transparent" w:hint="cs"/>
          <w:sz w:val="32"/>
          <w:szCs w:val="32"/>
          <w:rtl/>
        </w:rPr>
        <w:t xml:space="preserve">    </w:t>
      </w:r>
      <w:r w:rsidRPr="00527A61">
        <w:rPr>
          <w:rFonts w:ascii="Arabic Transparent" w:hAnsi="Arabic Transparent" w:cs="Arabic Transparent"/>
          <w:color w:val="C00000"/>
          <w:sz w:val="32"/>
          <w:szCs w:val="32"/>
          <w:rtl/>
        </w:rPr>
        <w:t>(4)</w:t>
      </w:r>
      <w:r>
        <w:rPr>
          <w:rFonts w:ascii="Arabic Transparent" w:hAnsi="Arabic Transparent" w:cs="Arabic Transparent"/>
          <w:sz w:val="32"/>
          <w:szCs w:val="32"/>
          <w:rtl/>
        </w:rPr>
        <w:t xml:space="preserve"> ضرورة ألا يتسبب هذا العلاج في أي ضرر للمريض كأن يتسبب في حصول طفرة جينية جديدة </w:t>
      </w:r>
      <w:r>
        <w:rPr>
          <w:rFonts w:ascii="Arabic Transparent" w:hAnsi="Arabic Transparent" w:cs="Arabic Transparent" w:hint="cs"/>
          <w:sz w:val="32"/>
          <w:szCs w:val="32"/>
          <w:rtl/>
        </w:rPr>
        <w:t xml:space="preserve"> </w:t>
      </w:r>
      <w:r>
        <w:rPr>
          <w:rFonts w:ascii="Arabic Transparent" w:hAnsi="Arabic Transparent" w:cs="Arabic Transparent"/>
          <w:sz w:val="32"/>
          <w:szCs w:val="32"/>
          <w:rtl/>
        </w:rPr>
        <w:t>نتيجة لدخول الجين المعطى (</w:t>
      </w:r>
      <w:proofErr w:type="spellStart"/>
      <w:r>
        <w:rPr>
          <w:rFonts w:ascii="Arabic Transparent" w:hAnsi="Arabic Transparent" w:cs="Arabic Transparent"/>
          <w:b/>
          <w:bCs/>
          <w:sz w:val="32"/>
          <w:szCs w:val="32"/>
        </w:rPr>
        <w:t>insertional</w:t>
      </w:r>
      <w:proofErr w:type="spellEnd"/>
      <w:r>
        <w:rPr>
          <w:rFonts w:ascii="Arabic Transparent" w:hAnsi="Arabic Transparent" w:cs="Arabic Transparent"/>
          <w:b/>
          <w:bCs/>
          <w:sz w:val="32"/>
          <w:szCs w:val="32"/>
        </w:rPr>
        <w:t xml:space="preserve"> mutagenesis</w:t>
      </w:r>
      <w:r>
        <w:rPr>
          <w:rFonts w:ascii="Arabic Transparent" w:hAnsi="Arabic Transparent" w:cs="Arabic Transparent"/>
          <w:sz w:val="32"/>
          <w:szCs w:val="32"/>
          <w:rtl/>
        </w:rPr>
        <w:t>) ينتج عنه تعطيل لجين فعال أو تنشيط لطليعة الجين الورمي (</w:t>
      </w:r>
      <w:r>
        <w:rPr>
          <w:rFonts w:ascii="Arabic Transparent" w:hAnsi="Arabic Transparent" w:cs="Arabic Transparent"/>
          <w:b/>
          <w:bCs/>
          <w:sz w:val="32"/>
          <w:szCs w:val="32"/>
        </w:rPr>
        <w:t xml:space="preserve">Proto – </w:t>
      </w:r>
      <w:proofErr w:type="spellStart"/>
      <w:r>
        <w:rPr>
          <w:rFonts w:ascii="Arabic Transparent" w:hAnsi="Arabic Transparent" w:cs="Arabic Transparent"/>
          <w:b/>
          <w:bCs/>
          <w:sz w:val="32"/>
          <w:szCs w:val="32"/>
        </w:rPr>
        <w:t>oncogene</w:t>
      </w:r>
      <w:proofErr w:type="spellEnd"/>
      <w:r>
        <w:rPr>
          <w:rFonts w:ascii="Arabic Transparent" w:hAnsi="Arabic Transparent" w:cs="Arabic Transparent"/>
          <w:sz w:val="32"/>
          <w:szCs w:val="32"/>
          <w:rtl/>
        </w:rPr>
        <w:t>) ليصبح جينياً ورمياً (</w:t>
      </w:r>
      <w:proofErr w:type="spellStart"/>
      <w:r>
        <w:rPr>
          <w:rFonts w:ascii="Arabic Transparent" w:hAnsi="Arabic Transparent" w:cs="Arabic Transparent"/>
          <w:b/>
          <w:bCs/>
          <w:sz w:val="32"/>
          <w:szCs w:val="32"/>
        </w:rPr>
        <w:t>oncogene</w:t>
      </w:r>
      <w:proofErr w:type="spellEnd"/>
      <w:r>
        <w:rPr>
          <w:rFonts w:ascii="Arabic Transparent" w:hAnsi="Arabic Transparent" w:cs="Arabic Transparent"/>
          <w:sz w:val="32"/>
          <w:szCs w:val="32"/>
          <w:rtl/>
        </w:rPr>
        <w:t>) أو يتسبب في تعطيل الجين المثبط للورم (</w:t>
      </w:r>
      <w:r>
        <w:rPr>
          <w:rFonts w:ascii="Arabic Transparent" w:hAnsi="Arabic Transparent" w:cs="Arabic Transparent"/>
          <w:b/>
          <w:bCs/>
          <w:sz w:val="32"/>
          <w:szCs w:val="32"/>
        </w:rPr>
        <w:t>tumor suppressor gene</w:t>
      </w:r>
      <w:r>
        <w:rPr>
          <w:rFonts w:ascii="Arabic Transparent" w:hAnsi="Arabic Transparent" w:cs="Arabic Transparent"/>
          <w:sz w:val="32"/>
          <w:szCs w:val="32"/>
          <w:rtl/>
        </w:rPr>
        <w:t>) ليطلق عقال الجين الورمي والضرر الأخير أكثر احتمالاً من الأول.</w:t>
      </w:r>
    </w:p>
    <w:p w:rsidR="00527A61" w:rsidRDefault="00527A61" w:rsidP="00527A61">
      <w:pPr>
        <w:jc w:val="both"/>
        <w:rPr>
          <w:rFonts w:ascii="Arabic Transparent" w:hAnsi="Arabic Transparent" w:cs="Arabic Transparent"/>
          <w:sz w:val="32"/>
          <w:szCs w:val="32"/>
          <w:rtl/>
        </w:rPr>
      </w:pPr>
    </w:p>
    <w:p w:rsidR="00527A61" w:rsidRDefault="00527A61" w:rsidP="00527A61">
      <w:pPr>
        <w:jc w:val="both"/>
        <w:rPr>
          <w:rtl/>
        </w:rPr>
      </w:pPr>
      <w:r>
        <w:rPr>
          <w:rFonts w:ascii="Arabic Transparent" w:hAnsi="Arabic Transparent" w:cs="Arabic Transparent"/>
          <w:sz w:val="32"/>
          <w:szCs w:val="32"/>
          <w:rtl/>
        </w:rPr>
        <w:t>واحتمال الضرر الأخر هو إمكانية أن يعمل الجين المعطى في خلايا أخرى غير الخلايا المستهدفة مما يستبب عن ذلك آثار سيئة كأن يعمل جين بيتا غلوبين الذي ينقل إلى خلايا نخاع مرضى الثلاسيميا ـ بيتا (</w:t>
      </w:r>
      <w:r>
        <w:rPr>
          <w:rFonts w:ascii="Arabic Transparent" w:hAnsi="Arabic Transparent" w:cs="Arabic Transparent"/>
          <w:b/>
          <w:bCs/>
          <w:sz w:val="32"/>
          <w:szCs w:val="32"/>
        </w:rPr>
        <w:t xml:space="preserve">B- </w:t>
      </w:r>
      <w:proofErr w:type="spellStart"/>
      <w:r>
        <w:rPr>
          <w:rFonts w:ascii="Arabic Transparent" w:hAnsi="Arabic Transparent" w:cs="Arabic Transparent"/>
          <w:b/>
          <w:bCs/>
          <w:sz w:val="32"/>
          <w:szCs w:val="32"/>
        </w:rPr>
        <w:t>thalassemia</w:t>
      </w:r>
      <w:proofErr w:type="spellEnd"/>
      <w:r>
        <w:rPr>
          <w:rFonts w:ascii="Arabic Transparent" w:hAnsi="Arabic Transparent" w:cs="Arabic Transparent"/>
          <w:sz w:val="32"/>
          <w:szCs w:val="32"/>
          <w:rtl/>
        </w:rPr>
        <w:t>) في خلايا الدم البيضاء، في الوقت الذي يجب أن يعمل فقط في الخلايا الحمراء.</w:t>
      </w:r>
    </w:p>
    <w:p w:rsidR="00527A61" w:rsidRDefault="00527A61" w:rsidP="00527A61">
      <w:pPr>
        <w:jc w:val="both"/>
        <w:rPr>
          <w:rtl/>
        </w:rPr>
      </w:pPr>
      <w:r>
        <w:rPr>
          <w:rFonts w:ascii="Arabic Transparent" w:hAnsi="Arabic Transparent" w:cs="Arabic Transparent" w:hint="cs"/>
          <w:sz w:val="32"/>
          <w:szCs w:val="32"/>
          <w:rtl/>
        </w:rPr>
        <w:t xml:space="preserve">   </w:t>
      </w:r>
      <w:r w:rsidRPr="00527A61">
        <w:rPr>
          <w:rFonts w:ascii="Arabic Transparent" w:hAnsi="Arabic Transparent" w:cs="Arabic Transparent"/>
          <w:color w:val="C00000"/>
          <w:sz w:val="32"/>
          <w:szCs w:val="32"/>
          <w:rtl/>
        </w:rPr>
        <w:t>(5)</w:t>
      </w:r>
      <w:r>
        <w:rPr>
          <w:rFonts w:ascii="Arabic Transparent" w:hAnsi="Arabic Transparent" w:cs="Arabic Transparent"/>
          <w:sz w:val="32"/>
          <w:szCs w:val="32"/>
          <w:rtl/>
        </w:rPr>
        <w:t xml:space="preserve"> أن ينتج عنه تحسن في حالة المريض وأن يصل الجين السليم إلى عدد كاف من الخلايا المستهدفة وأن يستقر فيها ويعبر عن نفسه (</w:t>
      </w:r>
      <w:r>
        <w:rPr>
          <w:rFonts w:ascii="Arabic Transparent" w:hAnsi="Arabic Transparent" w:cs="Arabic Transparent"/>
          <w:b/>
          <w:bCs/>
          <w:sz w:val="32"/>
          <w:szCs w:val="32"/>
        </w:rPr>
        <w:t>Expressed</w:t>
      </w:r>
      <w:r>
        <w:rPr>
          <w:rFonts w:ascii="Arabic Transparent" w:hAnsi="Arabic Transparent" w:cs="Arabic Transparent"/>
          <w:sz w:val="32"/>
          <w:szCs w:val="32"/>
          <w:rtl/>
        </w:rPr>
        <w:t>) أي يعطي نتيجة.</w:t>
      </w:r>
    </w:p>
    <w:p w:rsidR="00527A61" w:rsidRDefault="00527A61" w:rsidP="00527A61">
      <w:pPr>
        <w:jc w:val="center"/>
        <w:rPr>
          <w:rFonts w:ascii="Arabic Transparent" w:hAnsi="Arabic Transparent" w:cs="Arabic Transparent"/>
          <w:color w:val="365F91" w:themeColor="accent1" w:themeShade="BF"/>
          <w:sz w:val="40"/>
          <w:szCs w:val="40"/>
          <w:u w:val="single"/>
          <w:rtl/>
        </w:rPr>
      </w:pPr>
    </w:p>
    <w:p w:rsidR="00527A61" w:rsidRDefault="00527A61" w:rsidP="00527A61">
      <w:pPr>
        <w:jc w:val="center"/>
        <w:rPr>
          <w:rFonts w:ascii="Arabic Transparent" w:hAnsi="Arabic Transparent" w:cs="Arabic Transparent"/>
          <w:color w:val="365F91" w:themeColor="accent1" w:themeShade="BF"/>
          <w:sz w:val="40"/>
          <w:szCs w:val="40"/>
          <w:u w:val="single"/>
          <w:rtl/>
        </w:rPr>
      </w:pPr>
    </w:p>
    <w:p w:rsidR="00527A61" w:rsidRDefault="00527A61" w:rsidP="00527A61">
      <w:pPr>
        <w:jc w:val="center"/>
        <w:rPr>
          <w:rFonts w:ascii="Arabic Transparent" w:hAnsi="Arabic Transparent" w:cs="Arabic Transparent"/>
          <w:color w:val="365F91" w:themeColor="accent1" w:themeShade="BF"/>
          <w:sz w:val="40"/>
          <w:szCs w:val="40"/>
          <w:u w:val="single"/>
          <w:rtl/>
        </w:rPr>
      </w:pPr>
    </w:p>
    <w:p w:rsidR="00527A61" w:rsidRDefault="00527A61" w:rsidP="00527A61">
      <w:pPr>
        <w:jc w:val="center"/>
        <w:rPr>
          <w:rFonts w:ascii="Arabic Transparent" w:hAnsi="Arabic Transparent" w:cs="Arabic Transparent"/>
          <w:color w:val="365F91" w:themeColor="accent1" w:themeShade="BF"/>
          <w:sz w:val="40"/>
          <w:szCs w:val="40"/>
          <w:u w:val="single"/>
          <w:rtl/>
        </w:rPr>
      </w:pPr>
    </w:p>
    <w:p w:rsidR="00527A61" w:rsidRDefault="00527A61" w:rsidP="00527A61">
      <w:pPr>
        <w:jc w:val="center"/>
        <w:rPr>
          <w:rFonts w:ascii="Arabic Transparent" w:hAnsi="Arabic Transparent" w:cs="Arabic Transparent"/>
          <w:color w:val="365F91" w:themeColor="accent1" w:themeShade="BF"/>
          <w:sz w:val="40"/>
          <w:szCs w:val="40"/>
          <w:u w:val="single"/>
          <w:rtl/>
        </w:rPr>
      </w:pPr>
    </w:p>
    <w:p w:rsidR="00527A61" w:rsidRDefault="00527A61" w:rsidP="00527A61">
      <w:pPr>
        <w:jc w:val="center"/>
        <w:rPr>
          <w:color w:val="365F91" w:themeColor="accent1" w:themeShade="BF"/>
          <w:sz w:val="40"/>
          <w:szCs w:val="40"/>
          <w:u w:val="single"/>
          <w:rtl/>
        </w:rPr>
      </w:pPr>
      <w:r w:rsidRPr="00527A61">
        <w:rPr>
          <w:rFonts w:ascii="Arabic Transparent" w:hAnsi="Arabic Transparent" w:cs="Arabic Transparent"/>
          <w:color w:val="365F91" w:themeColor="accent1" w:themeShade="BF"/>
          <w:sz w:val="40"/>
          <w:szCs w:val="40"/>
          <w:u w:val="single"/>
          <w:rtl/>
        </w:rPr>
        <w:t>محاذير العلاج الجيني</w:t>
      </w:r>
    </w:p>
    <w:p w:rsidR="00527A61" w:rsidRPr="00527A61" w:rsidRDefault="00527A61" w:rsidP="00527A61">
      <w:pPr>
        <w:jc w:val="center"/>
        <w:rPr>
          <w:color w:val="365F91" w:themeColor="accent1" w:themeShade="BF"/>
          <w:sz w:val="40"/>
          <w:szCs w:val="40"/>
          <w:u w:val="single"/>
          <w:rtl/>
        </w:rPr>
      </w:pPr>
    </w:p>
    <w:p w:rsidR="00527A61" w:rsidRDefault="00527A61" w:rsidP="00527A61">
      <w:pPr>
        <w:jc w:val="both"/>
        <w:rPr>
          <w:rtl/>
        </w:rPr>
      </w:pPr>
      <w:r>
        <w:rPr>
          <w:rFonts w:ascii="Arabic Transparent" w:hAnsi="Arabic Transparent" w:cs="Arabic Transparent" w:hint="cs"/>
          <w:sz w:val="32"/>
          <w:szCs w:val="32"/>
          <w:rtl/>
        </w:rPr>
        <w:t xml:space="preserve">     </w:t>
      </w:r>
      <w:r>
        <w:rPr>
          <w:rFonts w:ascii="Arabic Transparent" w:hAnsi="Arabic Transparent" w:cs="Arabic Transparent"/>
          <w:sz w:val="32"/>
          <w:szCs w:val="32"/>
          <w:rtl/>
        </w:rPr>
        <w:t xml:space="preserve">يوجد الآن في العالم عدد كبير من الطرق </w:t>
      </w:r>
      <w:r>
        <w:rPr>
          <w:rFonts w:ascii="Arabic Transparent" w:hAnsi="Arabic Transparent" w:cs="Arabic Transparent"/>
          <w:b/>
          <w:bCs/>
          <w:sz w:val="32"/>
          <w:szCs w:val="32"/>
        </w:rPr>
        <w:t>(protocol)</w:t>
      </w:r>
      <w:r>
        <w:rPr>
          <w:rFonts w:ascii="Arabic Transparent" w:hAnsi="Arabic Transparent" w:cs="Arabic Transparent"/>
          <w:sz w:val="32"/>
          <w:szCs w:val="32"/>
          <w:rtl/>
        </w:rPr>
        <w:t xml:space="preserve"> المعتمدة في العلاج الجيني منها حوالي 125 في الولايات المتحدة الأمريكية و 48 في أوروبا وواحد في الصين وآخر في اليابان. ومعظم هذه البرامج تركز على علاج مرضى السرطان ونقص المناعة المكتسب وهناك 11 برنامجاً لعلاج 9 أمراض وراثية وثلاث برامج لعلاج أمراض الأوعية الدموية الطرفية </w:t>
      </w:r>
      <w:r>
        <w:rPr>
          <w:rFonts w:ascii="Arabic Transparent" w:hAnsi="Arabic Transparent" w:cs="Arabic Transparent"/>
          <w:b/>
          <w:bCs/>
          <w:sz w:val="32"/>
          <w:szCs w:val="32"/>
        </w:rPr>
        <w:t xml:space="preserve">(peripheral </w:t>
      </w:r>
      <w:proofErr w:type="spellStart"/>
      <w:r>
        <w:rPr>
          <w:rFonts w:ascii="Arabic Transparent" w:hAnsi="Arabic Transparent" w:cs="Arabic Transparent"/>
          <w:b/>
          <w:bCs/>
          <w:sz w:val="32"/>
          <w:szCs w:val="32"/>
        </w:rPr>
        <w:t>bascular</w:t>
      </w:r>
      <w:proofErr w:type="spellEnd"/>
      <w:r>
        <w:rPr>
          <w:rFonts w:ascii="Arabic Transparent" w:hAnsi="Arabic Transparent" w:cs="Arabic Transparent"/>
          <w:b/>
          <w:bCs/>
          <w:sz w:val="32"/>
          <w:szCs w:val="32"/>
        </w:rPr>
        <w:t xml:space="preserve"> diseases)</w:t>
      </w:r>
      <w:r>
        <w:rPr>
          <w:rFonts w:ascii="Arabic Transparent" w:hAnsi="Arabic Transparent" w:cs="Arabic Transparent"/>
          <w:sz w:val="32"/>
          <w:szCs w:val="32"/>
          <w:rtl/>
        </w:rPr>
        <w:t xml:space="preserve"> والتهاب المفاصل الرثياني </w:t>
      </w:r>
      <w:r>
        <w:rPr>
          <w:rFonts w:ascii="Arabic Transparent" w:hAnsi="Arabic Transparent" w:cs="Arabic Transparent"/>
          <w:b/>
          <w:bCs/>
          <w:sz w:val="32"/>
          <w:szCs w:val="32"/>
        </w:rPr>
        <w:t>(Rheumatoid arthritis)</w:t>
      </w:r>
      <w:r>
        <w:rPr>
          <w:rFonts w:ascii="Arabic Transparent" w:hAnsi="Arabic Transparent" w:cs="Arabic Transparent"/>
          <w:sz w:val="32"/>
          <w:szCs w:val="32"/>
          <w:rtl/>
        </w:rPr>
        <w:t xml:space="preserve"> وعود التضيق الشرياني </w:t>
      </w:r>
      <w:r>
        <w:rPr>
          <w:rFonts w:ascii="Arabic Transparent" w:hAnsi="Arabic Transparent" w:cs="Arabic Transparent"/>
          <w:b/>
          <w:bCs/>
          <w:sz w:val="32"/>
          <w:szCs w:val="32"/>
        </w:rPr>
        <w:t>(</w:t>
      </w:r>
      <w:proofErr w:type="spellStart"/>
      <w:r>
        <w:rPr>
          <w:rFonts w:ascii="Arabic Transparent" w:hAnsi="Arabic Transparent" w:cs="Arabic Transparent"/>
          <w:b/>
          <w:bCs/>
          <w:sz w:val="32"/>
          <w:szCs w:val="32"/>
        </w:rPr>
        <w:t>restenosis</w:t>
      </w:r>
      <w:proofErr w:type="spellEnd"/>
      <w:r>
        <w:rPr>
          <w:rFonts w:ascii="Arabic Transparent" w:hAnsi="Arabic Transparent" w:cs="Arabic Transparent"/>
          <w:b/>
          <w:bCs/>
          <w:sz w:val="32"/>
          <w:szCs w:val="32"/>
        </w:rPr>
        <w:t xml:space="preserve"> arterial)</w:t>
      </w:r>
      <w:r>
        <w:rPr>
          <w:rFonts w:ascii="Arabic Transparent" w:hAnsi="Arabic Transparent" w:cs="Arabic Transparent"/>
          <w:sz w:val="32"/>
          <w:szCs w:val="32"/>
          <w:rtl/>
        </w:rPr>
        <w:t xml:space="preserve"> ومن أهم ما يشغل العلماء على ضوء ما سبق ذكره هو إمكانية أن يكون لهذا العلاج آثار غير متوقعة ولا يحمد عقباها وأحد هذه المخاوف هو إمكانية أن ينغرس الجين الجديد في المكان الخاطئ أو في جين سليم فيسبب إيقافه وتعطيله عن العمل ومن أخطر المحاذير هو أن ينغرس الجين المحمول في الجين المثبط للسرطان </w:t>
      </w:r>
      <w:r>
        <w:rPr>
          <w:rFonts w:ascii="Arabic Transparent" w:hAnsi="Arabic Transparent" w:cs="Arabic Transparent"/>
          <w:b/>
          <w:bCs/>
          <w:sz w:val="32"/>
          <w:szCs w:val="32"/>
        </w:rPr>
        <w:t>(tumor suppressor gene)</w:t>
      </w:r>
      <w:r>
        <w:rPr>
          <w:rFonts w:ascii="Arabic Transparent" w:hAnsi="Arabic Transparent" w:cs="Arabic Transparent"/>
          <w:sz w:val="32"/>
          <w:szCs w:val="32"/>
          <w:rtl/>
        </w:rPr>
        <w:t xml:space="preserve"> ويوقفه عن العمل وبذلك تنطلق الخلايا من عقالها وتنمو نمواً سرطانياً أو أن يسبب هذا الإنغراس الخاطئ تنشيط طليعة الجين المورم الذي يكون على حالة غير نشطة </w:t>
      </w:r>
      <w:r>
        <w:rPr>
          <w:rFonts w:ascii="Arabic Transparent" w:hAnsi="Arabic Transparent" w:cs="Arabic Transparent"/>
          <w:b/>
          <w:bCs/>
          <w:sz w:val="32"/>
          <w:szCs w:val="32"/>
        </w:rPr>
        <w:t>(proto-oncogene)</w:t>
      </w:r>
      <w:r>
        <w:rPr>
          <w:rFonts w:ascii="Arabic Transparent" w:hAnsi="Arabic Transparent" w:cs="Arabic Transparent"/>
          <w:sz w:val="32"/>
          <w:szCs w:val="32"/>
          <w:rtl/>
        </w:rPr>
        <w:t xml:space="preserve"> ويحوله إلى جين مورم </w:t>
      </w:r>
      <w:r>
        <w:rPr>
          <w:rFonts w:ascii="Arabic Transparent" w:hAnsi="Arabic Transparent" w:cs="Arabic Transparent"/>
          <w:b/>
          <w:bCs/>
          <w:sz w:val="32"/>
          <w:szCs w:val="32"/>
        </w:rPr>
        <w:t>(</w:t>
      </w:r>
      <w:proofErr w:type="spellStart"/>
      <w:r>
        <w:rPr>
          <w:rFonts w:ascii="Arabic Transparent" w:hAnsi="Arabic Transparent" w:cs="Arabic Transparent"/>
          <w:b/>
          <w:bCs/>
          <w:sz w:val="32"/>
          <w:szCs w:val="32"/>
        </w:rPr>
        <w:t>oncogene</w:t>
      </w:r>
      <w:proofErr w:type="spellEnd"/>
      <w:r>
        <w:rPr>
          <w:rFonts w:ascii="Arabic Transparent" w:hAnsi="Arabic Transparent" w:cs="Arabic Transparent"/>
          <w:b/>
          <w:bCs/>
          <w:sz w:val="32"/>
          <w:szCs w:val="32"/>
        </w:rPr>
        <w:t>)</w:t>
      </w:r>
      <w:r>
        <w:rPr>
          <w:rFonts w:ascii="Arabic Transparent" w:hAnsi="Arabic Transparent" w:cs="Arabic Transparent"/>
          <w:sz w:val="32"/>
          <w:szCs w:val="32"/>
          <w:rtl/>
        </w:rPr>
        <w:t xml:space="preserve"> إلى جانب ذلك فإن إمكانية وصول الجين المنقول إلى الخلايا التناسلية مسبباً بذلك تغييرات أمر قائم مما يترتب عليه انعكاسات أخلاقية واجتماعية</w:t>
      </w:r>
      <w:r>
        <w:rPr>
          <w:rFonts w:hint="cs"/>
          <w:rtl/>
        </w:rPr>
        <w:t>.</w:t>
      </w:r>
    </w:p>
    <w:p w:rsidR="00527A61" w:rsidRDefault="00527A61" w:rsidP="00527A61">
      <w:pPr>
        <w:rPr>
          <w:rtl/>
        </w:rPr>
      </w:pPr>
    </w:p>
    <w:p w:rsidR="00527A61" w:rsidRDefault="00527A61" w:rsidP="00527A61">
      <w:pPr>
        <w:rPr>
          <w:rtl/>
        </w:rPr>
      </w:pPr>
    </w:p>
    <w:p w:rsidR="00527A61" w:rsidRDefault="00527A61" w:rsidP="00527A61">
      <w:pPr>
        <w:rPr>
          <w:rtl/>
        </w:rPr>
      </w:pPr>
    </w:p>
    <w:p w:rsidR="00527A61" w:rsidRDefault="00527A61" w:rsidP="00527A61">
      <w:pPr>
        <w:rPr>
          <w:rtl/>
        </w:rPr>
      </w:pPr>
    </w:p>
    <w:p w:rsidR="00527A61" w:rsidRDefault="00527A61" w:rsidP="00527A61">
      <w:pPr>
        <w:rPr>
          <w:rtl/>
        </w:rPr>
      </w:pPr>
    </w:p>
    <w:p w:rsidR="00527A61" w:rsidRDefault="00527A61" w:rsidP="00527A61">
      <w:pPr>
        <w:rPr>
          <w:rtl/>
        </w:rPr>
      </w:pPr>
    </w:p>
    <w:p w:rsidR="00527A61" w:rsidRDefault="00527A61" w:rsidP="00527A61">
      <w:pPr>
        <w:rPr>
          <w:rtl/>
        </w:rPr>
      </w:pPr>
    </w:p>
    <w:p w:rsidR="00527A61" w:rsidRDefault="00527A61" w:rsidP="00527A61">
      <w:pPr>
        <w:rPr>
          <w:rtl/>
        </w:rPr>
      </w:pPr>
    </w:p>
    <w:p w:rsidR="00527A61" w:rsidRDefault="00527A61" w:rsidP="00527A61">
      <w:pPr>
        <w:rPr>
          <w:rtl/>
        </w:rPr>
      </w:pPr>
    </w:p>
    <w:p w:rsidR="00527A61" w:rsidRPr="00527A61" w:rsidRDefault="00527A61" w:rsidP="00527A61">
      <w:pPr>
        <w:rPr>
          <w:rtl/>
        </w:rPr>
      </w:pPr>
    </w:p>
    <w:p w:rsidR="00527A61" w:rsidRDefault="00527A61" w:rsidP="00527A61">
      <w:pPr>
        <w:rPr>
          <w:rtl/>
        </w:rPr>
      </w:pPr>
    </w:p>
    <w:p w:rsidR="00527A61" w:rsidRDefault="00527A61" w:rsidP="00527A61">
      <w:pPr>
        <w:rPr>
          <w:rtl/>
        </w:rPr>
      </w:pPr>
    </w:p>
    <w:p w:rsidR="00527A61" w:rsidRDefault="00527A61" w:rsidP="00527A61">
      <w:pPr>
        <w:rPr>
          <w:rtl/>
        </w:rPr>
      </w:pPr>
    </w:p>
    <w:p w:rsidR="00527A61" w:rsidRDefault="00527A61" w:rsidP="00527A61">
      <w:pPr>
        <w:rPr>
          <w:rtl/>
        </w:rPr>
      </w:pPr>
    </w:p>
    <w:p w:rsidR="00527A61" w:rsidRPr="00527A61" w:rsidRDefault="00527A61" w:rsidP="00527A61">
      <w:pPr>
        <w:rPr>
          <w:rtl/>
        </w:rPr>
      </w:pPr>
    </w:p>
    <w:sectPr w:rsidR="00527A61" w:rsidRPr="00527A61" w:rsidSect="00527A61">
      <w:pgSz w:w="11906" w:h="16838"/>
      <w:pgMar w:top="426" w:right="707" w:bottom="993" w:left="709"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abic Transparent">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343CC"/>
    <w:multiLevelType w:val="hybridMultilevel"/>
    <w:tmpl w:val="0970837E"/>
    <w:lvl w:ilvl="0" w:tplc="000AE906">
      <w:start w:val="1"/>
      <w:numFmt w:val="decimal"/>
      <w:lvlText w:val="(%1)"/>
      <w:lvlJc w:val="left"/>
      <w:pPr>
        <w:ind w:left="825" w:hanging="465"/>
      </w:pPr>
      <w:rPr>
        <w:rFonts w:ascii="Arabic Transparent" w:hAnsi="Arabic Transparent" w:cs="Arabic Transparent"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527A61"/>
    <w:rsid w:val="000C61B3"/>
    <w:rsid w:val="003F3A73"/>
    <w:rsid w:val="00527A61"/>
    <w:rsid w:val="00774CA7"/>
    <w:rsid w:val="00A2106E"/>
    <w:rsid w:val="00AA0F6B"/>
    <w:rsid w:val="00B17EB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F6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A61"/>
    <w:pPr>
      <w:ind w:left="720"/>
      <w:contextualSpacing/>
    </w:pPr>
  </w:style>
  <w:style w:type="character" w:styleId="Strong">
    <w:name w:val="Strong"/>
    <w:basedOn w:val="DefaultParagraphFont"/>
    <w:uiPriority w:val="22"/>
    <w:qFormat/>
    <w:rsid w:val="00527A61"/>
    <w:rPr>
      <w:b/>
      <w:bCs/>
    </w:rPr>
  </w:style>
</w:styles>
</file>

<file path=word/webSettings.xml><?xml version="1.0" encoding="utf-8"?>
<w:webSettings xmlns:r="http://schemas.openxmlformats.org/officeDocument/2006/relationships" xmlns:w="http://schemas.openxmlformats.org/wordprocessingml/2006/main">
  <w:divs>
    <w:div w:id="11958055">
      <w:bodyDiv w:val="1"/>
      <w:marLeft w:val="0"/>
      <w:marRight w:val="0"/>
      <w:marTop w:val="0"/>
      <w:marBottom w:val="0"/>
      <w:divBdr>
        <w:top w:val="none" w:sz="0" w:space="0" w:color="auto"/>
        <w:left w:val="none" w:sz="0" w:space="0" w:color="auto"/>
        <w:bottom w:val="none" w:sz="0" w:space="0" w:color="auto"/>
        <w:right w:val="none" w:sz="0" w:space="0" w:color="auto"/>
      </w:divBdr>
      <w:divsChild>
        <w:div w:id="149905378">
          <w:marLeft w:val="0"/>
          <w:marRight w:val="0"/>
          <w:marTop w:val="0"/>
          <w:marBottom w:val="0"/>
          <w:divBdr>
            <w:top w:val="none" w:sz="0" w:space="0" w:color="auto"/>
            <w:left w:val="none" w:sz="0" w:space="0" w:color="auto"/>
            <w:bottom w:val="none" w:sz="0" w:space="0" w:color="auto"/>
            <w:right w:val="none" w:sz="0" w:space="0" w:color="auto"/>
          </w:divBdr>
        </w:div>
      </w:divsChild>
    </w:div>
    <w:div w:id="60908051">
      <w:bodyDiv w:val="1"/>
      <w:marLeft w:val="0"/>
      <w:marRight w:val="0"/>
      <w:marTop w:val="0"/>
      <w:marBottom w:val="0"/>
      <w:divBdr>
        <w:top w:val="none" w:sz="0" w:space="0" w:color="auto"/>
        <w:left w:val="none" w:sz="0" w:space="0" w:color="auto"/>
        <w:bottom w:val="none" w:sz="0" w:space="0" w:color="auto"/>
        <w:right w:val="none" w:sz="0" w:space="0" w:color="auto"/>
      </w:divBdr>
      <w:divsChild>
        <w:div w:id="2120562158">
          <w:marLeft w:val="0"/>
          <w:marRight w:val="0"/>
          <w:marTop w:val="0"/>
          <w:marBottom w:val="0"/>
          <w:divBdr>
            <w:top w:val="none" w:sz="0" w:space="0" w:color="auto"/>
            <w:left w:val="none" w:sz="0" w:space="0" w:color="auto"/>
            <w:bottom w:val="none" w:sz="0" w:space="0" w:color="auto"/>
            <w:right w:val="none" w:sz="0" w:space="0" w:color="auto"/>
          </w:divBdr>
        </w:div>
      </w:divsChild>
    </w:div>
    <w:div w:id="157577516">
      <w:bodyDiv w:val="1"/>
      <w:marLeft w:val="0"/>
      <w:marRight w:val="0"/>
      <w:marTop w:val="0"/>
      <w:marBottom w:val="0"/>
      <w:divBdr>
        <w:top w:val="none" w:sz="0" w:space="0" w:color="auto"/>
        <w:left w:val="none" w:sz="0" w:space="0" w:color="auto"/>
        <w:bottom w:val="none" w:sz="0" w:space="0" w:color="auto"/>
        <w:right w:val="none" w:sz="0" w:space="0" w:color="auto"/>
      </w:divBdr>
      <w:divsChild>
        <w:div w:id="816143777">
          <w:marLeft w:val="0"/>
          <w:marRight w:val="0"/>
          <w:marTop w:val="0"/>
          <w:marBottom w:val="0"/>
          <w:divBdr>
            <w:top w:val="none" w:sz="0" w:space="0" w:color="auto"/>
            <w:left w:val="none" w:sz="0" w:space="0" w:color="auto"/>
            <w:bottom w:val="none" w:sz="0" w:space="0" w:color="auto"/>
            <w:right w:val="none" w:sz="0" w:space="0" w:color="auto"/>
          </w:divBdr>
        </w:div>
      </w:divsChild>
    </w:div>
    <w:div w:id="537402824">
      <w:bodyDiv w:val="1"/>
      <w:marLeft w:val="0"/>
      <w:marRight w:val="0"/>
      <w:marTop w:val="0"/>
      <w:marBottom w:val="0"/>
      <w:divBdr>
        <w:top w:val="none" w:sz="0" w:space="0" w:color="auto"/>
        <w:left w:val="none" w:sz="0" w:space="0" w:color="auto"/>
        <w:bottom w:val="none" w:sz="0" w:space="0" w:color="auto"/>
        <w:right w:val="none" w:sz="0" w:space="0" w:color="auto"/>
      </w:divBdr>
      <w:divsChild>
        <w:div w:id="1841118266">
          <w:marLeft w:val="0"/>
          <w:marRight w:val="0"/>
          <w:marTop w:val="0"/>
          <w:marBottom w:val="0"/>
          <w:divBdr>
            <w:top w:val="none" w:sz="0" w:space="0" w:color="auto"/>
            <w:left w:val="none" w:sz="0" w:space="0" w:color="auto"/>
            <w:bottom w:val="none" w:sz="0" w:space="0" w:color="auto"/>
            <w:right w:val="none" w:sz="0" w:space="0" w:color="auto"/>
          </w:divBdr>
        </w:div>
      </w:divsChild>
    </w:div>
    <w:div w:id="787166711">
      <w:bodyDiv w:val="1"/>
      <w:marLeft w:val="0"/>
      <w:marRight w:val="0"/>
      <w:marTop w:val="0"/>
      <w:marBottom w:val="0"/>
      <w:divBdr>
        <w:top w:val="none" w:sz="0" w:space="0" w:color="auto"/>
        <w:left w:val="none" w:sz="0" w:space="0" w:color="auto"/>
        <w:bottom w:val="none" w:sz="0" w:space="0" w:color="auto"/>
        <w:right w:val="none" w:sz="0" w:space="0" w:color="auto"/>
      </w:divBdr>
      <w:divsChild>
        <w:div w:id="1272739763">
          <w:marLeft w:val="0"/>
          <w:marRight w:val="0"/>
          <w:marTop w:val="0"/>
          <w:marBottom w:val="0"/>
          <w:divBdr>
            <w:top w:val="none" w:sz="0" w:space="0" w:color="auto"/>
            <w:left w:val="none" w:sz="0" w:space="0" w:color="auto"/>
            <w:bottom w:val="none" w:sz="0" w:space="0" w:color="auto"/>
            <w:right w:val="none" w:sz="0" w:space="0" w:color="auto"/>
          </w:divBdr>
        </w:div>
      </w:divsChild>
    </w:div>
    <w:div w:id="812218839">
      <w:bodyDiv w:val="1"/>
      <w:marLeft w:val="0"/>
      <w:marRight w:val="0"/>
      <w:marTop w:val="0"/>
      <w:marBottom w:val="0"/>
      <w:divBdr>
        <w:top w:val="none" w:sz="0" w:space="0" w:color="auto"/>
        <w:left w:val="none" w:sz="0" w:space="0" w:color="auto"/>
        <w:bottom w:val="none" w:sz="0" w:space="0" w:color="auto"/>
        <w:right w:val="none" w:sz="0" w:space="0" w:color="auto"/>
      </w:divBdr>
      <w:divsChild>
        <w:div w:id="1148522088">
          <w:marLeft w:val="0"/>
          <w:marRight w:val="0"/>
          <w:marTop w:val="0"/>
          <w:marBottom w:val="0"/>
          <w:divBdr>
            <w:top w:val="none" w:sz="0" w:space="0" w:color="auto"/>
            <w:left w:val="none" w:sz="0" w:space="0" w:color="auto"/>
            <w:bottom w:val="none" w:sz="0" w:space="0" w:color="auto"/>
            <w:right w:val="none" w:sz="0" w:space="0" w:color="auto"/>
          </w:divBdr>
        </w:div>
      </w:divsChild>
    </w:div>
    <w:div w:id="826552064">
      <w:bodyDiv w:val="1"/>
      <w:marLeft w:val="0"/>
      <w:marRight w:val="0"/>
      <w:marTop w:val="0"/>
      <w:marBottom w:val="0"/>
      <w:divBdr>
        <w:top w:val="none" w:sz="0" w:space="0" w:color="auto"/>
        <w:left w:val="none" w:sz="0" w:space="0" w:color="auto"/>
        <w:bottom w:val="none" w:sz="0" w:space="0" w:color="auto"/>
        <w:right w:val="none" w:sz="0" w:space="0" w:color="auto"/>
      </w:divBdr>
      <w:divsChild>
        <w:div w:id="2062318028">
          <w:marLeft w:val="0"/>
          <w:marRight w:val="0"/>
          <w:marTop w:val="0"/>
          <w:marBottom w:val="0"/>
          <w:divBdr>
            <w:top w:val="none" w:sz="0" w:space="0" w:color="auto"/>
            <w:left w:val="none" w:sz="0" w:space="0" w:color="auto"/>
            <w:bottom w:val="none" w:sz="0" w:space="0" w:color="auto"/>
            <w:right w:val="none" w:sz="0" w:space="0" w:color="auto"/>
          </w:divBdr>
        </w:div>
      </w:divsChild>
    </w:div>
    <w:div w:id="1029144562">
      <w:bodyDiv w:val="1"/>
      <w:marLeft w:val="0"/>
      <w:marRight w:val="0"/>
      <w:marTop w:val="0"/>
      <w:marBottom w:val="0"/>
      <w:divBdr>
        <w:top w:val="none" w:sz="0" w:space="0" w:color="auto"/>
        <w:left w:val="none" w:sz="0" w:space="0" w:color="auto"/>
        <w:bottom w:val="none" w:sz="0" w:space="0" w:color="auto"/>
        <w:right w:val="none" w:sz="0" w:space="0" w:color="auto"/>
      </w:divBdr>
      <w:divsChild>
        <w:div w:id="631977899">
          <w:marLeft w:val="0"/>
          <w:marRight w:val="0"/>
          <w:marTop w:val="0"/>
          <w:marBottom w:val="0"/>
          <w:divBdr>
            <w:top w:val="none" w:sz="0" w:space="0" w:color="auto"/>
            <w:left w:val="none" w:sz="0" w:space="0" w:color="auto"/>
            <w:bottom w:val="none" w:sz="0" w:space="0" w:color="auto"/>
            <w:right w:val="none" w:sz="0" w:space="0" w:color="auto"/>
          </w:divBdr>
        </w:div>
      </w:divsChild>
    </w:div>
    <w:div w:id="1037121005">
      <w:bodyDiv w:val="1"/>
      <w:marLeft w:val="0"/>
      <w:marRight w:val="0"/>
      <w:marTop w:val="0"/>
      <w:marBottom w:val="0"/>
      <w:divBdr>
        <w:top w:val="none" w:sz="0" w:space="0" w:color="auto"/>
        <w:left w:val="none" w:sz="0" w:space="0" w:color="auto"/>
        <w:bottom w:val="none" w:sz="0" w:space="0" w:color="auto"/>
        <w:right w:val="none" w:sz="0" w:space="0" w:color="auto"/>
      </w:divBdr>
      <w:divsChild>
        <w:div w:id="20472257">
          <w:marLeft w:val="0"/>
          <w:marRight w:val="0"/>
          <w:marTop w:val="0"/>
          <w:marBottom w:val="0"/>
          <w:divBdr>
            <w:top w:val="none" w:sz="0" w:space="0" w:color="auto"/>
            <w:left w:val="none" w:sz="0" w:space="0" w:color="auto"/>
            <w:bottom w:val="none" w:sz="0" w:space="0" w:color="auto"/>
            <w:right w:val="none" w:sz="0" w:space="0" w:color="auto"/>
          </w:divBdr>
          <w:divsChild>
            <w:div w:id="465049021">
              <w:marLeft w:val="0"/>
              <w:marRight w:val="0"/>
              <w:marTop w:val="0"/>
              <w:marBottom w:val="0"/>
              <w:divBdr>
                <w:top w:val="none" w:sz="0" w:space="0" w:color="auto"/>
                <w:left w:val="none" w:sz="0" w:space="0" w:color="auto"/>
                <w:bottom w:val="none" w:sz="0" w:space="0" w:color="auto"/>
                <w:right w:val="none" w:sz="0" w:space="0" w:color="auto"/>
              </w:divBdr>
              <w:divsChild>
                <w:div w:id="17848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763158">
      <w:bodyDiv w:val="1"/>
      <w:marLeft w:val="0"/>
      <w:marRight w:val="0"/>
      <w:marTop w:val="0"/>
      <w:marBottom w:val="0"/>
      <w:divBdr>
        <w:top w:val="none" w:sz="0" w:space="0" w:color="auto"/>
        <w:left w:val="none" w:sz="0" w:space="0" w:color="auto"/>
        <w:bottom w:val="none" w:sz="0" w:space="0" w:color="auto"/>
        <w:right w:val="none" w:sz="0" w:space="0" w:color="auto"/>
      </w:divBdr>
      <w:divsChild>
        <w:div w:id="650133764">
          <w:marLeft w:val="0"/>
          <w:marRight w:val="0"/>
          <w:marTop w:val="0"/>
          <w:marBottom w:val="0"/>
          <w:divBdr>
            <w:top w:val="none" w:sz="0" w:space="0" w:color="auto"/>
            <w:left w:val="none" w:sz="0" w:space="0" w:color="auto"/>
            <w:bottom w:val="none" w:sz="0" w:space="0" w:color="auto"/>
            <w:right w:val="none" w:sz="0" w:space="0" w:color="auto"/>
          </w:divBdr>
        </w:div>
      </w:divsChild>
    </w:div>
    <w:div w:id="1493252181">
      <w:bodyDiv w:val="1"/>
      <w:marLeft w:val="0"/>
      <w:marRight w:val="0"/>
      <w:marTop w:val="0"/>
      <w:marBottom w:val="0"/>
      <w:divBdr>
        <w:top w:val="none" w:sz="0" w:space="0" w:color="auto"/>
        <w:left w:val="none" w:sz="0" w:space="0" w:color="auto"/>
        <w:bottom w:val="none" w:sz="0" w:space="0" w:color="auto"/>
        <w:right w:val="none" w:sz="0" w:space="0" w:color="auto"/>
      </w:divBdr>
      <w:divsChild>
        <w:div w:id="1264217938">
          <w:marLeft w:val="0"/>
          <w:marRight w:val="0"/>
          <w:marTop w:val="0"/>
          <w:marBottom w:val="0"/>
          <w:divBdr>
            <w:top w:val="none" w:sz="0" w:space="0" w:color="auto"/>
            <w:left w:val="none" w:sz="0" w:space="0" w:color="auto"/>
            <w:bottom w:val="none" w:sz="0" w:space="0" w:color="auto"/>
            <w:right w:val="none" w:sz="0" w:space="0" w:color="auto"/>
          </w:divBdr>
        </w:div>
      </w:divsChild>
    </w:div>
    <w:div w:id="1511527161">
      <w:bodyDiv w:val="1"/>
      <w:marLeft w:val="0"/>
      <w:marRight w:val="0"/>
      <w:marTop w:val="0"/>
      <w:marBottom w:val="0"/>
      <w:divBdr>
        <w:top w:val="none" w:sz="0" w:space="0" w:color="auto"/>
        <w:left w:val="none" w:sz="0" w:space="0" w:color="auto"/>
        <w:bottom w:val="none" w:sz="0" w:space="0" w:color="auto"/>
        <w:right w:val="none" w:sz="0" w:space="0" w:color="auto"/>
      </w:divBdr>
      <w:divsChild>
        <w:div w:id="1060596906">
          <w:marLeft w:val="0"/>
          <w:marRight w:val="0"/>
          <w:marTop w:val="0"/>
          <w:marBottom w:val="0"/>
          <w:divBdr>
            <w:top w:val="none" w:sz="0" w:space="0" w:color="auto"/>
            <w:left w:val="none" w:sz="0" w:space="0" w:color="auto"/>
            <w:bottom w:val="none" w:sz="0" w:space="0" w:color="auto"/>
            <w:right w:val="none" w:sz="0" w:space="0" w:color="auto"/>
          </w:divBdr>
        </w:div>
      </w:divsChild>
    </w:div>
    <w:div w:id="1559590182">
      <w:bodyDiv w:val="1"/>
      <w:marLeft w:val="0"/>
      <w:marRight w:val="0"/>
      <w:marTop w:val="0"/>
      <w:marBottom w:val="0"/>
      <w:divBdr>
        <w:top w:val="none" w:sz="0" w:space="0" w:color="auto"/>
        <w:left w:val="none" w:sz="0" w:space="0" w:color="auto"/>
        <w:bottom w:val="none" w:sz="0" w:space="0" w:color="auto"/>
        <w:right w:val="none" w:sz="0" w:space="0" w:color="auto"/>
      </w:divBdr>
      <w:divsChild>
        <w:div w:id="491990875">
          <w:marLeft w:val="0"/>
          <w:marRight w:val="0"/>
          <w:marTop w:val="0"/>
          <w:marBottom w:val="0"/>
          <w:divBdr>
            <w:top w:val="none" w:sz="0" w:space="0" w:color="auto"/>
            <w:left w:val="none" w:sz="0" w:space="0" w:color="auto"/>
            <w:bottom w:val="none" w:sz="0" w:space="0" w:color="auto"/>
            <w:right w:val="none" w:sz="0" w:space="0" w:color="auto"/>
          </w:divBdr>
        </w:div>
      </w:divsChild>
    </w:div>
    <w:div w:id="2052994546">
      <w:bodyDiv w:val="1"/>
      <w:marLeft w:val="0"/>
      <w:marRight w:val="0"/>
      <w:marTop w:val="0"/>
      <w:marBottom w:val="0"/>
      <w:divBdr>
        <w:top w:val="none" w:sz="0" w:space="0" w:color="auto"/>
        <w:left w:val="none" w:sz="0" w:space="0" w:color="auto"/>
        <w:bottom w:val="none" w:sz="0" w:space="0" w:color="auto"/>
        <w:right w:val="none" w:sz="0" w:space="0" w:color="auto"/>
      </w:divBdr>
      <w:divsChild>
        <w:div w:id="628783352">
          <w:marLeft w:val="0"/>
          <w:marRight w:val="0"/>
          <w:marTop w:val="0"/>
          <w:marBottom w:val="0"/>
          <w:divBdr>
            <w:top w:val="none" w:sz="0" w:space="0" w:color="auto"/>
            <w:left w:val="none" w:sz="0" w:space="0" w:color="auto"/>
            <w:bottom w:val="none" w:sz="0" w:space="0" w:color="auto"/>
            <w:right w:val="none" w:sz="0" w:space="0" w:color="auto"/>
          </w:divBdr>
        </w:div>
      </w:divsChild>
    </w:div>
    <w:div w:id="2068844042">
      <w:bodyDiv w:val="1"/>
      <w:marLeft w:val="0"/>
      <w:marRight w:val="0"/>
      <w:marTop w:val="0"/>
      <w:marBottom w:val="0"/>
      <w:divBdr>
        <w:top w:val="none" w:sz="0" w:space="0" w:color="auto"/>
        <w:left w:val="none" w:sz="0" w:space="0" w:color="auto"/>
        <w:bottom w:val="none" w:sz="0" w:space="0" w:color="auto"/>
        <w:right w:val="none" w:sz="0" w:space="0" w:color="auto"/>
      </w:divBdr>
      <w:divsChild>
        <w:div w:id="261497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2009-10-09T12:36:00Z</dcterms:created>
  <dcterms:modified xsi:type="dcterms:W3CDTF">2009-10-09T15:28:00Z</dcterms:modified>
</cp:coreProperties>
</file>